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drawing>
          <wp:inline distT="0" distB="0" distL="0" distR="0">
            <wp:extent cx="1428750" cy="119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428750" cy="1190625"/>
                    </a:xfrm>
                    <a:prstGeom prst="rect">
                      <a:avLst/>
                    </a:prstGeom>
                  </pic:spPr>
                </pic:pic>
              </a:graphicData>
            </a:graphic>
          </wp:inline>
        </w:drawing>
      </w:r>
    </w:p>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AI LITERACY · UNIT OVERVIEW</w:t>
      </w:r>
    </w:p>
    <w:p>
      <w:pPr>
        <w:spacing w:after="60"/>
      </w:pPr>
      <w:r>
        <w:rPr>
          <w:rFonts w:ascii="Calibri" w:cs="Calibri" w:eastAsia="Calibri" w:hAnsi="Calibri"/>
          <w:b/>
          <w:bCs/>
          <w:color w:val="1C1A22"/>
          <w:sz w:val="52"/>
          <w:szCs w:val="52"/>
        </w:rPr>
        <w:t xml:space="preserve">Fair or Unfair?</w:t>
      </w:r>
    </w:p>
    <w:p>
      <w:pPr>
        <w:spacing w:after="160" w:before="0" w:line="276"/>
      </w:pPr>
      <w:r>
        <w:rPr>
          <w:rFonts w:ascii="Calibri" w:cs="Calibri" w:eastAsia="Calibri" w:hAnsi="Calibri"/>
          <w:b/>
          <w:bCs/>
          <w:color w:val="222026"/>
          <w:sz w:val="24"/>
          <w:szCs w:val="24"/>
        </w:rPr>
        <w:t xml:space="preserve">Big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Who does AI work well for, and what does it cost the planet?</w:t>
      </w:r>
    </w:p>
    <w:p>
      <w:pPr>
        <w:spacing w:after="80" w:before="0" w:line="276"/>
      </w:pPr>
      <w:r>
        <w:rPr>
          <w:rFonts w:ascii="Calibri" w:cs="Calibri" w:eastAsia="Calibri" w:hAnsi="Calibri"/>
          <w:color w:val="222026"/>
          <w:sz w:val="21"/>
          <w:szCs w:val="21"/>
        </w:rPr>
        <w:t xml:space="preserve">Pupils join the </w:t>
      </w:r>
      <w:r>
        <w:rPr>
          <w:rFonts w:ascii="Calibri" w:cs="Calibri" w:eastAsia="Calibri" w:hAnsi="Calibri"/>
          <w:b/>
          <w:bCs/>
          <w:color w:val="222026"/>
          <w:sz w:val="21"/>
          <w:szCs w:val="21"/>
        </w:rPr>
        <w:t xml:space="preserve">AI Watchdog Panel</w:t>
      </w:r>
      <w:r>
        <w:rPr>
          <w:rFonts w:ascii="Calibri" w:cs="Calibri" w:eastAsia="Calibri" w:hAnsi="Calibri"/>
          <w:color w:val="222026"/>
          <w:sz w:val="21"/>
          <w:szCs w:val="21"/>
        </w:rPr>
        <w:t xml:space="preserve">, a group that checks whether AI is fair for people and the planet. Across six "watchdog briefs" they choose and label training data for a recycling sorter, test a human "SortBot" against their own success criteria, investigate why AI can work less well for some people (including the real story of Joy Buolamwini), weigh up AI's hidden environmental costs against its benefits, map unintended consequences, and finish with a mini-debate on whether a human should always have the final say. Four </w:t>
      </w:r>
      <w:r>
        <w:rPr>
          <w:rFonts w:ascii="Calibri" w:cs="Calibri" w:eastAsia="Calibri" w:hAnsi="Calibri"/>
          <w:b/>
          <w:bCs/>
          <w:color w:val="222026"/>
          <w:sz w:val="21"/>
          <w:szCs w:val="21"/>
        </w:rPr>
        <w:t xml:space="preserve">Watchdog Questions</w:t>
      </w:r>
      <w:r>
        <w:rPr>
          <w:rFonts w:ascii="Calibri" w:cs="Calibri" w:eastAsia="Calibri" w:hAnsi="Calibri"/>
          <w:color w:val="222026"/>
          <w:sz w:val="21"/>
          <w:szCs w:val="21"/>
        </w:rPr>
        <w:t xml:space="preserve"> run through the unit: </w:t>
      </w:r>
      <w:r>
        <w:rPr>
          <w:rFonts w:ascii="Calibri" w:cs="Calibri" w:eastAsia="Calibri" w:hAnsi="Calibri"/>
          <w:i/>
          <w:iCs/>
          <w:color w:val="222026"/>
          <w:sz w:val="21"/>
          <w:szCs w:val="21"/>
        </w:rPr>
        <w:t xml:space="preserve">Who is it for? Who could it leave out? What does it cost? Who decides?</w:t>
      </w:r>
      <w:r>
        <w:rPr>
          <w:rFonts w:ascii="Calibri" w:cs="Calibri" w:eastAsia="Calibri" w:hAnsi="Calibri"/>
          <w:color w:val="222026"/>
          <w:sz w:val="21"/>
          <w:szCs w:val="21"/>
        </w:rPr>
        <w:t xml:space="preserve"> Everything is unplugged or teacher-led: Year 5 pupils never use AI tools themselves.</w:t>
      </w:r>
    </w:p>
    <w:p>
      <w:pPr>
        <w:pStyle w:val="Heading1"/>
        <w:keepNext/>
        <w:spacing w:after="120" w:before="240"/>
      </w:pPr>
      <w:r>
        <w:rPr>
          <w:rFonts w:ascii="Calibri" w:cs="Calibri" w:eastAsia="Calibri" w:hAnsi="Calibri"/>
          <w:b/>
          <w:bCs/>
          <w:color w:val="1C1A22"/>
          <w:sz w:val="30"/>
          <w:szCs w:val="30"/>
        </w:rPr>
        <w:t xml:space="preserve">Unit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Year group / length</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5 · 6 lessons of 45–60 minutes (one half-term)</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focus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SA3 Basic · SA2 Basic · EA6 Intermediate · EA5 Intermediate · EA7 Intermediate · MA4 Basic (the Year 5 column of the coverage matrix). The Shape AI domain begins here with unplugged tasters (SA2, SA3)</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Computing KS2 (logical reasoning about algorithms and errors; computer networks and the internet; discerning evaluation of digital content; safe, respectful, responsible use and reporting concerns) · Science Y5 (properties and changes of materials; working scientifically: fair tests) with links to Y4/Y6 electricity · Geography KS2 (distribution of natural resources including energy, minerals and water) · English spoken language (Y1–6) · Maths Y5 (fractions and percentages)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RSHE / PSHE / citizenship</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RSHE 2025 guidance (statutory from September 2026): Health Education (internet safety and harms; rationing time online; how information is ranked, selected and targeted) · Relationships Education (respectful relationships) · PSHE and citizenship (debating topical issues; making and changing rules)</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2028-ready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Anticipates the new Computing curriculum strands on AI and data awareness, and on digital literacy and responsible use (draft programmes of study not found published on 6 October 2026)</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Equity</w:t>
            </w:r>
            <w:r>
              <w:rPr>
                <w:rFonts w:ascii="Calibri" w:cs="Calibri" w:eastAsia="Calibri" w:hAnsi="Calibri"/>
                <w:color w:val="222026"/>
                <w:sz w:val="21"/>
                <w:szCs w:val="21"/>
              </w:rPr>
              <w:t xml:space="preserve"> and </w:t>
            </w:r>
            <w:r>
              <w:rPr>
                <w:rFonts w:ascii="Calibri" w:cs="Calibri" w:eastAsia="Calibri" w:hAnsi="Calibri"/>
                <w:b/>
                <w:bCs/>
                <w:color w:val="222026"/>
                <w:sz w:val="21"/>
                <w:szCs w:val="21"/>
              </w:rPr>
              <w:t xml:space="preserve">Social responsibility</w:t>
            </w:r>
            <w:r>
              <w:rPr>
                <w:rFonts w:ascii="Calibri" w:cs="Calibri" w:eastAsia="Calibri" w:hAnsi="Calibri"/>
                <w:color w:val="222026"/>
                <w:sz w:val="21"/>
                <w:szCs w:val="21"/>
              </w:rPr>
              <w:t xml:space="preserve"> (unit focus) · Equality · Democracy (L6 debate and vote) · Self-responsibility · Solidarity · Caring for others · Honesty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No pupil use of AI (KS2, Trust policy; scheme rule: none until Year 9).</w:t>
            </w:r>
            <w:r>
              <w:rPr>
                <w:rFonts w:ascii="Calibri" w:cs="Calibri" w:eastAsia="Calibri" w:hAnsi="Calibri"/>
                <w:color w:val="222026"/>
                <w:sz w:val="21"/>
                <w:szCs w:val="21"/>
              </w:rPr>
              <w:t xml:space="preserve"> Every lesson has a fully unplugged route. L1–L2 default to the </w:t>
            </w:r>
            <w:r>
              <w:rPr>
                <w:rFonts w:ascii="Calibri" w:cs="Calibri" w:eastAsia="Calibri" w:hAnsi="Calibri"/>
                <w:b/>
                <w:bCs/>
                <w:color w:val="222026"/>
                <w:sz w:val="21"/>
                <w:szCs w:val="21"/>
              </w:rPr>
              <w:t xml:space="preserve">unplugged human classifier</w:t>
            </w:r>
            <w:r>
              <w:rPr>
                <w:rFonts w:ascii="Calibri" w:cs="Calibri" w:eastAsia="Calibri" w:hAnsi="Calibri"/>
                <w:color w:val="222026"/>
                <w:sz w:val="21"/>
                <w:szCs w:val="21"/>
              </w:rPr>
              <w:t xml:space="preserve">; an optional Teachable Machine demo (objects only, never faces) waits for Trust approval. L5 has an optional rehearsed, labelled teacher demo on a Trust-approved tool. L3, L4 and L6 have no demo</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DSL flags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Lesson 3 (Not Built for Me): DSL heads-up recommended</w:t>
            </w:r>
            <w:r>
              <w:rPr>
                <w:rFonts w:ascii="Calibri" w:cs="Calibri" w:eastAsia="Calibri" w:hAnsi="Calibri"/>
                <w:color w:val="222026"/>
                <w:sz w:val="21"/>
                <w:szCs w:val="21"/>
              </w:rPr>
              <w:t xml:space="preserve"> (added beyond the long-term plan). It discusses skin colour and unfair treatment, and pupils may share experiences of racism. No lesson in this unit is a required "notify DSL before teaching" lesson</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Prior learning</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Y4 "AI Detectives" (rules vs learning from examples; recommendations; describing AI accurately). Y3 "Can We Trust AI?" (good use or bad use; checking AI). Y2 (data about us). Y1 (AI needs electricity)</w:t>
            </w:r>
          </w:p>
        </w:tc>
      </w:tr>
      <w:tr>
        <w:trPr>
          <w:cantSpli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Next steps</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Year 6 "Smart Choices with AI" (AI's influence on choices; AI only / AI-supported / human only; checking AI facts and images; crediting AI; redesigning a tool for everyone)</w:t>
            </w:r>
          </w:p>
        </w:tc>
      </w:tr>
    </w:tbl>
    <w:p>
      <w:pPr>
        <w:pStyle w:val="Heading1"/>
        <w:keepNext/>
        <w:spacing w:after="120" w:before="240"/>
      </w:pPr>
      <w:r>
        <w:rPr>
          <w:rFonts w:ascii="Calibri" w:cs="Calibri" w:eastAsia="Calibri" w:hAnsi="Calibri"/>
          <w:b/>
          <w:bCs/>
          <w:color w:val="1C1A22"/>
          <w:sz w:val="30"/>
          <w:szCs w:val="30"/>
        </w:rPr>
        <w:t xml:space="preserve">Lesson sequence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2300"/>
        <w:gridCol w:w="1400"/>
        <w:gridCol w:w="3000"/>
        <w:gridCol w:w="2438"/>
      </w:tblGrid>
      <w:tr>
        <w:trPr>
          <w:cantSplit/>
          <w:tblHeader/>
        </w:trPr>
        <w:tc>
          <w:tcPr>
            <w:tcW w:type="dxa" w:w="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Lesson &amp; key question</w:t>
            </w:r>
          </w:p>
        </w:tc>
        <w:tc>
          <w:tcPr>
            <w:tcW w:type="dxa" w:w="1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AILit</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Main activity</w:t>
            </w:r>
          </w:p>
        </w:tc>
        <w:tc>
          <w:tcPr>
            <w:tcW w:type="dxa" w:w="2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Talk routine</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Watchdog Brief 1: Train the Sorter</w:t>
            </w:r>
          </w:p>
          <w:p>
            <w:pPr>
              <w:spacing w:after="80" w:before="0" w:line="276"/>
            </w:pPr>
            <w:r>
              <w:rPr>
                <w:rFonts w:ascii="Calibri" w:cs="Calibri" w:eastAsia="Calibri" w:hAnsi="Calibri"/>
                <w:i/>
                <w:iCs/>
                <w:color w:val="222026"/>
                <w:sz w:val="18"/>
                <w:szCs w:val="18"/>
              </w:rPr>
              <w:t xml:space="preserve">What data would an AI need to learn?</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SA3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Council letter; jam-jar mystery; agree the Watchdog Talk Charter; four signs of good data; spot the problem; the Data Shop (choose 16 of 30 cards, find 6 problem cards); swap and check</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Discussion roles introduced (Builder, Challenger, Questioner, Summariser)</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Watchdog Brief 2: Testing, Testing</w:t>
            </w:r>
          </w:p>
          <w:p>
            <w:pPr>
              <w:spacing w:after="80" w:before="0" w:line="276"/>
            </w:pPr>
            <w:r>
              <w:rPr>
                <w:rFonts w:ascii="Calibri" w:cs="Calibri" w:eastAsia="Calibri" w:hAnsi="Calibri"/>
                <w:i/>
                <w:iCs/>
                <w:color w:val="222026"/>
                <w:sz w:val="18"/>
                <w:szCs w:val="18"/>
              </w:rPr>
              <w:t xml:space="preserve">How do we know if AI did a good job?</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SA2 B · (SA3 b)</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Suspicious "3 out of 3" report; write success criteria; train a human SortBot; fair test on 10 new items; score, improve, retest</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Envoys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Watchdog Brief 3: Not Built for Me</w:t>
            </w:r>
          </w:p>
          <w:p>
            <w:pPr>
              <w:spacing w:after="80" w:before="0" w:line="276"/>
            </w:pPr>
            <w:r>
              <w:rPr>
                <w:rFonts w:ascii="Calibri" w:cs="Calibri" w:eastAsia="Calibri" w:hAnsi="Calibri"/>
                <w:i/>
                <w:iCs/>
                <w:color w:val="222026"/>
                <w:sz w:val="18"/>
                <w:szCs w:val="18"/>
              </w:rPr>
              <w:t xml:space="preserve">Why does AI sometimes work worse for some people?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EA6 I · DSL heads-up</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ShoeSpotter (trained only on trainers); the real story of Joy Buolamwini (no images of faces); fishbowl; fix it with the Fairness Scale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Fishbowl with builder and challenger roles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Watchdog Brief 4: The Hidden Cost</w:t>
            </w:r>
          </w:p>
          <w:p>
            <w:pPr>
              <w:spacing w:after="80" w:before="0" w:line="276"/>
            </w:pPr>
            <w:r>
              <w:rPr>
                <w:rFonts w:ascii="Calibri" w:cs="Calibri" w:eastAsia="Calibri" w:hAnsi="Calibri"/>
                <w:i/>
                <w:iCs/>
                <w:color w:val="222026"/>
                <w:sz w:val="18"/>
                <w:szCs w:val="18"/>
              </w:rPr>
              <w:t xml:space="preserve">What does AI cost the planet?</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EA5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Mystery building (data centre) clues; carousel of five stations (energy, water, materials, e-waste, AI helping the planet); four corners; Planet-smart pledge</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Four corners</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Watchdog Brief 5: We Didn't Mean That!</w:t>
            </w:r>
          </w:p>
          <w:p>
            <w:pPr>
              <w:spacing w:after="80" w:before="0" w:line="276"/>
            </w:pPr>
            <w:r>
              <w:rPr>
                <w:rFonts w:ascii="Calibri" w:cs="Calibri" w:eastAsia="Calibri" w:hAnsi="Calibri"/>
                <w:i/>
                <w:iCs/>
                <w:color w:val="222026"/>
                <w:sz w:val="18"/>
                <w:szCs w:val="18"/>
              </w:rPr>
              <w:t xml:space="preserve">What happens when AI has unexpected effects?</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EA7 I</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King Midas hook; consequence wheels for three scenarios (homework helper, always-listening speaker, game recommender); design a fix</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Conscience alley</w:t>
            </w:r>
          </w:p>
        </w:tc>
      </w:tr>
      <w:tr>
        <w:trPr>
          <w:cantSplit/>
          <w:tblHeader w:val="false"/>
        </w:trPr>
        <w:tc>
          <w:tcPr>
            <w:tcW w:type="dxa" w:w="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 Watchdog Brief 6: Who Should Decide?</w:t>
            </w:r>
          </w:p>
          <w:p>
            <w:pPr>
              <w:spacing w:after="80" w:before="0" w:line="276"/>
            </w:pPr>
            <w:r>
              <w:rPr>
                <w:rFonts w:ascii="Calibri" w:cs="Calibri" w:eastAsia="Calibri" w:hAnsi="Calibri"/>
                <w:i/>
                <w:iCs/>
                <w:color w:val="222026"/>
                <w:sz w:val="18"/>
                <w:szCs w:val="18"/>
              </w:rPr>
              <w:t xml:space="preserve">When must a human stay in charge?</w:t>
            </w:r>
          </w:p>
        </w:tc>
        <w:tc>
          <w:tcPr>
            <w:tcW w:type="dxa" w:w="1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MA4 B · review</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Wimbledon 2025 line-calling story; human-in-charge sort; mini-debate: "This house believes a human referee should always have the final say"; vote before and after</w:t>
            </w:r>
          </w:p>
        </w:tc>
        <w:tc>
          <w:tcPr>
            <w:tcW w:type="dxa" w:w="2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Mini-debate ★</w:t>
            </w:r>
          </w:p>
        </w:tc>
      </w:tr>
    </w:tbl>
    <w:p>
      <w:pPr>
        <w:spacing w:after="80" w:before="60" w:line="276"/>
      </w:pPr>
      <w:r>
        <w:rPr>
          <w:rFonts w:ascii="Calibri" w:cs="Calibri" w:eastAsia="Calibri" w:hAnsi="Calibri"/>
          <w:color w:val="5F5B66"/>
          <w:sz w:val="19"/>
          <w:szCs w:val="19"/>
        </w:rPr>
        <w:t xml:space="preserve">Each lesson follows a different structure (design challenge; fair-test experiment; real case study with fishbowl; carousel and four corners; story, drama and consequence mapping; formal mini-debate), so no two lessons feel the same.</w:t>
      </w:r>
    </w:p>
    <w:p>
      <w:pPr>
        <w:pStyle w:val="Heading1"/>
        <w:keepNext/>
        <w:spacing w:after="120" w:before="240"/>
      </w:pPr>
      <w:r>
        <w:rPr>
          <w:rFonts w:ascii="Calibri" w:cs="Calibri" w:eastAsia="Calibri" w:hAnsi="Calibri"/>
          <w:b/>
          <w:bCs/>
          <w:color w:val="1C1A22"/>
          <w:sz w:val="30"/>
          <w:szCs w:val="30"/>
        </w:rPr>
        <w:t xml:space="preserve">AILit Framework coverage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4200"/>
        <w:gridCol w:w="1550"/>
        <w:gridCol w:w="288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Code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Competence (unit focus)</w:t>
            </w:r>
          </w:p>
        </w:tc>
        <w:tc>
          <w:tcPr>
            <w:tcW w:type="dxa" w:w="155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Level</w:t>
            </w:r>
          </w:p>
        </w:tc>
        <w:tc>
          <w:tcPr>
            <w:tcW w:type="dxa" w:w="288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Design with data: identify data that could train an AI (a recycling sorter) and what makes training data good</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 (focus), 2, 3</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Evaluate with criteria and tests: define success criteria and test an AI system (unplugged)</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 (focus), 3,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EA6</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Bias: explain how unrepresentative data can make AI work less well for some people, and why that is unfair</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 (focus),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EA5</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Energy and resources: AI's environmental costs (energy, water, materials, e-waste) and benefits</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 (focus),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EA7</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Ethics and values: unintended consequences of AI use that differ from what the user wanted</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Intermediate</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 (focus), 6</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Monitor and evaluate: people must stay responsible for decisions about AI use (sport, music, news)</w:t>
            </w:r>
          </w:p>
        </w:tc>
        <w:tc>
          <w:tcPr>
            <w:tcW w:type="dxa" w:w="155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Basic</w:t>
            </w:r>
          </w:p>
        </w:tc>
        <w:tc>
          <w:tcPr>
            <w:tcW w:type="dxa" w:w="288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 (focus), 2</w:t>
            </w:r>
          </w:p>
        </w:tc>
      </w:tr>
    </w:tbl>
    <w:p>
      <w:pPr>
        <w:spacing w:after="80" w:before="60" w:line="276"/>
      </w:pPr>
      <w:r>
        <w:rPr>
          <w:rFonts w:ascii="Calibri" w:cs="Calibri" w:eastAsia="Calibri" w:hAnsi="Calibri"/>
          <w:color w:val="5F5B66"/>
          <w:sz w:val="19"/>
          <w:szCs w:val="19"/>
        </w:rPr>
        <w:t xml:space="preserve">Knowledge statements used: K1.2, K1.4, K1.5, K2.1, K2.2, K2.5, K3.1, K4.1, K4.3. Skills: Computational Thinking, Critical Thinking, Collaboration, Problem Solving, Self &amp; Social Awareness, Communication. Attitudes: Innovative, Responsible, Adaptable, Reflective, Empathetic. </w:t>
      </w:r>
      <w:r>
        <w:rPr>
          <w:rFonts w:ascii="Calibri" w:cs="Calibri" w:eastAsia="Calibri" w:hAnsi="Calibri"/>
          <w:b/>
          <w:bCs/>
          <w:color w:val="5F5B66"/>
          <w:sz w:val="19"/>
          <w:szCs w:val="19"/>
        </w:rPr>
        <w:t xml:space="preserve">Coverage matrix:</w:t>
      </w:r>
      <w:r>
        <w:rPr>
          <w:rFonts w:ascii="Calibri" w:cs="Calibri" w:eastAsia="Calibri" w:hAnsi="Calibri"/>
          <w:color w:val="5F5B66"/>
          <w:sz w:val="19"/>
          <w:szCs w:val="19"/>
        </w:rPr>
        <w:t xml:space="preserve"> matches the Year 5 column of the progression map (SA3 B, SA2 B, EA6 I, EA5 I, EA7 I, MA4 B); no change needed. EA2 language (power words) is modelled throughout. EA4 is linked in L5 (recommenders) without being a focus.</w:t>
      </w:r>
    </w:p>
    <w:p>
      <w:pPr>
        <w:pStyle w:val="Heading1"/>
        <w:keepNext/>
        <w:spacing w:after="120" w:before="240"/>
      </w:pPr>
      <w:r>
        <w:rPr>
          <w:rFonts w:ascii="Calibri" w:cs="Calibri" w:eastAsia="Calibri" w:hAnsi="Calibri"/>
          <w:b/>
          <w:bCs/>
          <w:color w:val="1C1A22"/>
          <w:sz w:val="30"/>
          <w:szCs w:val="30"/>
        </w:rPr>
        <w:t xml:space="preserve">Assessment</w:t>
      </w:r>
    </w:p>
    <w:p>
      <w:pPr>
        <w:pStyle w:val="ListParagraph"/>
        <w:numPr>
          <w:ilvl w:val="0"/>
          <w:numId w:val="2"/>
        </w:numPr>
        <w:spacing w:after="40" w:before="0" w:line="276"/>
      </w:pPr>
      <w:r>
        <w:rPr>
          <w:rFonts w:ascii="Calibri" w:cs="Calibri" w:eastAsia="Calibri" w:hAnsi="Calibri"/>
          <w:b/>
          <w:bCs/>
          <w:color w:val="222026"/>
          <w:sz w:val="21"/>
          <w:szCs w:val="21"/>
        </w:rPr>
        <w:t xml:space="preserve">Every lesson:</w:t>
      </w:r>
      <w:r>
        <w:rPr>
          <w:rFonts w:ascii="Calibri" w:cs="Calibri" w:eastAsia="Calibri" w:hAnsi="Calibri"/>
          <w:color w:val="222026"/>
          <w:sz w:val="21"/>
          <w:szCs w:val="21"/>
        </w:rPr>
        <w:t xml:space="preserve"> an AfL hinge question, plus a "Watchdog Report" exit ticket with a talk self-check. Pupils collect six seals: Data Designer, Test Setter, Fairness Finder, Planet Protector, Ripple Spotter and Final Say.</w:t>
      </w:r>
    </w:p>
    <w:p>
      <w:pPr>
        <w:pStyle w:val="ListParagraph"/>
        <w:numPr>
          <w:ilvl w:val="0"/>
          <w:numId w:val="2"/>
        </w:numPr>
        <w:spacing w:after="40" w:before="0" w:line="276"/>
      </w:pPr>
      <w:r>
        <w:rPr>
          <w:rFonts w:ascii="Calibri" w:cs="Calibri" w:eastAsia="Calibri" w:hAnsi="Calibri"/>
          <w:b/>
          <w:bCs/>
          <w:color w:val="222026"/>
          <w:sz w:val="21"/>
          <w:szCs w:val="21"/>
        </w:rPr>
        <w:t xml:space="preserve">Lesson 6 (★ oral assessment):</w:t>
      </w:r>
      <w:r>
        <w:rPr>
          <w:rFonts w:ascii="Calibri" w:cs="Calibri" w:eastAsia="Calibri" w:hAnsi="Calibri"/>
          <w:color w:val="222026"/>
          <w:sz w:val="21"/>
          <w:szCs w:val="21"/>
        </w:rPr>
        <w:t xml:space="preserve"> a mini-debate assessed with a rubric across AI content and the four Oracy Framework strands, a class tracker and a pupil self-assessment (L6 Appendices F–H). Upper KS2 oral assessment: a structured debate (progression map, section 7.4).</w:t>
      </w:r>
    </w:p>
    <w:p>
      <w:pPr>
        <w:pStyle w:val="ListParagraph"/>
        <w:numPr>
          <w:ilvl w:val="0"/>
          <w:numId w:val="2"/>
        </w:numPr>
        <w:spacing w:after="40" w:before="0" w:line="276"/>
      </w:pPr>
      <w:r>
        <w:rPr>
          <w:rFonts w:ascii="Calibri" w:cs="Calibri" w:eastAsia="Calibri" w:hAnsi="Calibri"/>
          <w:b/>
          <w:bCs/>
          <w:color w:val="222026"/>
          <w:sz w:val="21"/>
          <w:szCs w:val="21"/>
        </w:rPr>
        <w:t xml:space="preserve">Judgements:</w:t>
      </w:r>
      <w:r>
        <w:rPr>
          <w:rFonts w:ascii="Calibri" w:cs="Calibri" w:eastAsia="Calibri" w:hAnsi="Calibri"/>
          <w:color w:val="222026"/>
          <w:sz w:val="21"/>
          <w:szCs w:val="21"/>
        </w:rPr>
        <w:t xml:space="preserve"> working towards / expected / greater depth against the "I can" statements below (Upper KS2 statements from the progression map).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7238"/>
        <w:gridCol w:w="1300"/>
      </w:tblGrid>
      <w:tr>
        <w:trPr>
          <w:cantSplit/>
          <w:tblHeader/>
        </w:trPr>
        <w:tc>
          <w:tcPr>
            <w:tcW w:type="dxa" w:w="1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AILit</w:t>
            </w:r>
          </w:p>
        </w:tc>
        <w:tc>
          <w:tcPr>
            <w:tcW w:type="dxa" w:w="7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I can…</w:t>
            </w:r>
          </w:p>
        </w:tc>
        <w:tc>
          <w:tcPr>
            <w:tcW w:type="dxa" w:w="1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Assessed in</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SA3</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identify data that could train an AI (e.g. a recycling sorter), and what makes training data good.</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L1, L2</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SA2</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define success criteria for whether an AI system has done its job well, and test it fairly.</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L2,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EA6</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 how unrepresentative data can make AI work less well for some people (e.g. face recognition), and why that is unfair.</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L3,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EA5</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describe how AI affects the environment (energy, water for cooling, materials, e-waste) and how AI can also help the environment.</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L4,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EA7</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identify unintended consequences of AI use that differ from what the user wanted.</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L5, L6</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MA4</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recognise that people must stay responsible for decisions about AI use (e.g. in sport, music, journalism).</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L6 ★</w:t>
            </w:r>
          </w:p>
        </w:tc>
      </w:tr>
      <w:tr>
        <w:trPr>
          <w:cantSplit/>
          <w:tblHeader w:val="false"/>
        </w:trPr>
        <w:tc>
          <w:tcPr>
            <w:tcW w:type="dxa" w:w="1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take a discussion role, use evidence language, build on and challenge ideas, weigh up two sides, speak persuasively and debate respectfully.</w:t>
            </w:r>
          </w:p>
        </w:tc>
        <w:tc>
          <w:tcPr>
            <w:tcW w:type="dxa" w:w="1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All; L6 ★</w:t>
            </w:r>
          </w:p>
        </w:tc>
      </w:tr>
    </w:tbl>
    <w:p>
      <w:pPr>
        <w:pStyle w:val="Heading1"/>
        <w:keepNext/>
        <w:spacing w:after="120" w:before="240"/>
      </w:pPr>
      <w:r>
        <w:rPr>
          <w:rFonts w:ascii="Calibri" w:cs="Calibri" w:eastAsia="Calibri" w:hAnsi="Calibri"/>
          <w:b/>
          <w:bCs/>
          <w:color w:val="1C1A22"/>
          <w:sz w:val="30"/>
          <w:szCs w:val="30"/>
        </w:rPr>
        <w:t xml:space="preserve">Oracy in this unit</w:t>
      </w:r>
    </w:p>
    <w:p>
      <w:pPr>
        <w:spacing w:after="80" w:before="0" w:line="276"/>
      </w:pPr>
      <w:r>
        <w:rPr>
          <w:rFonts w:ascii="Calibri" w:cs="Calibri" w:eastAsia="Calibri" w:hAnsi="Calibri"/>
          <w:color w:val="222026"/>
          <w:sz w:val="21"/>
          <w:szCs w:val="21"/>
        </w:rPr>
        <w:t xml:space="preserve">Talk is central to every lesson. Each lesson uses a different Upper KS2 talk routine (see the sequence above) and tiered sentence frames: </w:t>
      </w:r>
      <w:r>
        <w:rPr>
          <w:rFonts w:ascii="Calibri" w:cs="Calibri" w:eastAsia="Calibri" w:hAnsi="Calibri"/>
          <w:b/>
          <w:bCs/>
          <w:color w:val="222026"/>
          <w:sz w:val="21"/>
          <w:szCs w:val="21"/>
        </w:rPr>
        <w:t xml:space="preserve">support</w:t>
      </w:r>
      <w:r>
        <w:rPr>
          <w:rFonts w:ascii="Calibri" w:cs="Calibri" w:eastAsia="Calibri" w:hAnsi="Calibri"/>
          <w:color w:val="222026"/>
          <w:sz w:val="21"/>
          <w:szCs w:val="21"/>
        </w:rPr>
        <w:t xml:space="preserve"> (a full frame plus a word bank), </w:t>
      </w:r>
      <w:r>
        <w:rPr>
          <w:rFonts w:ascii="Calibri" w:cs="Calibri" w:eastAsia="Calibri" w:hAnsi="Calibri"/>
          <w:b/>
          <w:bCs/>
          <w:color w:val="222026"/>
          <w:sz w:val="21"/>
          <w:szCs w:val="21"/>
        </w:rPr>
        <w:t xml:space="preserve">core</w:t>
      </w:r>
      <w:r>
        <w:rPr>
          <w:rFonts w:ascii="Calibri" w:cs="Calibri" w:eastAsia="Calibri" w:hAnsi="Calibri"/>
          <w:color w:val="222026"/>
          <w:sz w:val="21"/>
          <w:szCs w:val="21"/>
        </w:rPr>
        <w:t xml:space="preserve"> (a starter) and </w:t>
      </w:r>
      <w:r>
        <w:rPr>
          <w:rFonts w:ascii="Calibri" w:cs="Calibri" w:eastAsia="Calibri" w:hAnsi="Calibri"/>
          <w:b/>
          <w:bCs/>
          <w:color w:val="222026"/>
          <w:sz w:val="21"/>
          <w:szCs w:val="21"/>
        </w:rPr>
        <w:t xml:space="preserve">stretch</w:t>
      </w:r>
      <w:r>
        <w:rPr>
          <w:rFonts w:ascii="Calibri" w:cs="Calibri" w:eastAsia="Calibri" w:hAnsi="Calibri"/>
          <w:color w:val="222026"/>
          <w:sz w:val="21"/>
          <w:szCs w:val="21"/>
        </w:rPr>
        <w:t xml:space="preserve"> (open reasoning), shown on the slides and printed as cards. Frames follow the Upper KS2 progression: </w:t>
      </w:r>
      <w:r>
        <w:rPr>
          <w:rFonts w:ascii="Calibri" w:cs="Calibri" w:eastAsia="Calibri" w:hAnsi="Calibri"/>
          <w:i/>
          <w:iCs/>
          <w:color w:val="222026"/>
          <w:sz w:val="21"/>
          <w:szCs w:val="21"/>
        </w:rPr>
        <w:t xml:space="preserve">"The evidence suggests…"</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"On the other hand…"</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"To summarise our discussion…"</w:t>
      </w:r>
      <w:r>
        <w:rPr>
          <w:rFonts w:ascii="Calibri" w:cs="Calibri" w:eastAsia="Calibri" w:hAnsi="Calibri"/>
          <w:color w:val="222026"/>
          <w:sz w:val="21"/>
          <w:szCs w:val="21"/>
        </w:rPr>
        <w:t xml:space="preserve">. Every lesson includes a teacher-modelled example. The printable </w:t>
      </w:r>
      <w:r>
        <w:rPr>
          <w:rFonts w:ascii="Calibri" w:cs="Calibri" w:eastAsia="Calibri" w:hAnsi="Calibri"/>
          <w:b/>
          <w:bCs/>
          <w:color w:val="222026"/>
          <w:sz w:val="21"/>
          <w:szCs w:val="21"/>
        </w:rPr>
        <w:t xml:space="preserve">Talk Toolkit</w:t>
      </w:r>
      <w:r>
        <w:rPr>
          <w:rFonts w:ascii="Calibri" w:cs="Calibri" w:eastAsia="Calibri" w:hAnsi="Calibri"/>
          <w:color w:val="222026"/>
          <w:sz w:val="21"/>
          <w:szCs w:val="21"/>
        </w:rPr>
        <w:t xml:space="preserve"> (Y5-talk-toolkit.docx) gathers every frame by talk function.</w:t>
      </w:r>
    </w:p>
    <w:p>
      <w:pPr>
        <w:spacing w:after="80" w:before="0" w:line="276"/>
      </w:pPr>
      <w:r>
        <w:rPr>
          <w:rFonts w:ascii="Calibri" w:cs="Calibri" w:eastAsia="Calibri" w:hAnsi="Calibri"/>
          <w:b/>
          <w:bCs/>
          <w:color w:val="222026"/>
          <w:sz w:val="21"/>
          <w:szCs w:val="21"/>
        </w:rPr>
        <w:t xml:space="preserve">Watchdog Talk Charter (talk ground rules).</w:t>
      </w:r>
      <w:r>
        <w:rPr>
          <w:rFonts w:ascii="Calibri" w:cs="Calibri" w:eastAsia="Calibri" w:hAnsi="Calibri"/>
          <w:color w:val="222026"/>
          <w:sz w:val="21"/>
          <w:szCs w:val="21"/>
        </w:rPr>
        <w:t xml:space="preserve"> Agreed in Lesson 1 and revisited every lesson with a focus rule. It builds on the Year 3 Inspectors' Talk 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3000"/>
        <w:gridCol w:w="3000"/>
        <w:gridCol w:w="3038"/>
      </w:tblGrid>
      <w:tr>
        <w:trPr>
          <w:cantSplit/>
          <w:tblHeader/>
        </w:trPr>
        <w:tc>
          <w:tcPr>
            <w:tcW w:type="dxa" w:w="6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t>
            </w:r>
          </w:p>
        </w:tc>
        <w:tc>
          <w:tcPr>
            <w:tcW w:type="dxa" w:w="30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Watchdog Talk Charter (Y5)</w:t>
            </w:r>
          </w:p>
        </w:tc>
        <w:tc>
          <w:tcPr>
            <w:tcW w:type="dxa" w:w="30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Grows from (Y3 Talk Code)</w:t>
            </w:r>
          </w:p>
        </w:tc>
        <w:tc>
          <w:tcPr>
            <w:tcW w:type="dxa" w:w="30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Gesture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Listen and link</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Listen to understand</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Link two fingers like a chain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Back it with evidence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Give a reason</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Tap your palm like a card</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Challenge with respect</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Challenge the idea, not the person</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Tilt a flat hand side to side</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Share the floor</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Bring everyone in</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Open palm towards someone quieter</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Be open to changing your mind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New for Year 5</w:t>
            </w:r>
          </w:p>
        </w:tc>
        <w:tc>
          <w:tcPr>
            <w:tcW w:type="dxa" w:w="3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Turn your hand over</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Oracy strand</w:t>
            </w:r>
          </w:p>
        </w:tc>
        <w:tc>
          <w:tcPr>
            <w:tcW w:type="dxa" w:w="72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Unit progression</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Physical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Clear delivery in role (L1) → voice, tone, pace and body language to persuade in the conscience alley (L5) → debate speeches (L6 ★)</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Linguistic</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Precise evidence language: criterion, evidence, met / did not meet (L2); formal debate language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Cognitive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Building on and challenging with evidence (L3 fishbowl); weighing two sides with "On one hand… On the other hand…" and a conclusion (L4); rebuttal (L6)</w:t>
            </w:r>
          </w:p>
        </w:tc>
      </w:tr>
      <w:tr>
        <w:trPr>
          <w:cantSplit/>
          <w:tblHeader w:val="false"/>
        </w:trPr>
        <w:tc>
          <w:tcPr>
            <w:tcW w:type="dxa" w:w="24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Social-emotional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Taking discussion roles so everyone is heard (L1); envoys (L2); respectful disagreement on a sensitive topic (L3); changing your mind with a reason (L4)</w:t>
            </w:r>
          </w:p>
        </w:tc>
      </w:tr>
    </w:tbl>
    <w:p>
      <w:pPr>
        <w:pStyle w:val="Heading1"/>
        <w:keepNext/>
        <w:spacing w:after="120" w:before="240"/>
      </w:pPr>
      <w:r>
        <w:rPr>
          <w:rFonts w:ascii="Calibri" w:cs="Calibri" w:eastAsia="Calibri" w:hAnsi="Calibri"/>
          <w:b/>
          <w:bCs/>
          <w:color w:val="1C1A22"/>
          <w:sz w:val="30"/>
          <w:szCs w:val="30"/>
        </w:rPr>
        <w:t xml:space="preserve">Key vocabulary (unit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238"/>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2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Meaning</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training data</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labelled examples an AI learns patterns from.</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label</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right answer attached to an example.</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variety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Lots of different kinds of examples.</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something must do for us to say it did a good job.</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test set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New examples the AI has never seen, used to check it.</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fair test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test where only one thing changes.</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bias (in AI)</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an AI system works better for some people than for others.</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representative data</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Training data that includes everyone and everything the AI will meet.</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 centre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large building full of computers (servers) that run AI and websites.</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e-waste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Old or broken electronics that are thrown away.</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unintended consequence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result nobody meant to happen.</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knock-on effect</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happens later because of an earlier effect.</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responsible</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 charge of a decision, and able to explain it and put it right.</w:t>
            </w:r>
          </w:p>
        </w:tc>
      </w:tr>
      <w:tr>
        <w:trPr>
          <w:cantSplit/>
          <w:tblHeader w:val="false"/>
        </w:trPr>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final say</w:t>
            </w:r>
          </w:p>
        </w:tc>
        <w:tc>
          <w:tcPr>
            <w:tcW w:type="dxa" w:w="72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last, deciding decision.</w:t>
            </w:r>
          </w:p>
        </w:tc>
      </w:tr>
    </w:tbl>
    <w:p>
      <w:pPr>
        <w:spacing w:after="80" w:before="80" w:line="276"/>
      </w:pPr>
      <w:r>
        <w:rPr>
          <w:rFonts w:ascii="Calibri" w:cs="Calibri" w:eastAsia="Calibri" w:hAnsi="Calibri"/>
          <w:b/>
          <w:bCs/>
          <w:color w:val="222026"/>
          <w:sz w:val="20"/>
          <w:szCs w:val="20"/>
        </w:rPr>
        <w:t xml:space="preserve">Power words</w:t>
      </w:r>
      <w:r>
        <w:rPr>
          <w:rFonts w:ascii="Calibri" w:cs="Calibri" w:eastAsia="Calibri" w:hAnsi="Calibri"/>
          <w:color w:val="222026"/>
          <w:sz w:val="20"/>
          <w:szCs w:val="20"/>
        </w:rPr>
        <w:t xml:space="preserve"> (use these): was trained on · predicts · matches patterns · training data · works less well for · designed by people · people are responsible.  </w:t>
      </w:r>
      <w:r>
        <w:rPr>
          <w:rFonts w:ascii="Calibri" w:cs="Calibri" w:eastAsia="Calibri" w:hAnsi="Calibri"/>
          <w:b/>
          <w:bCs/>
          <w:color w:val="222026"/>
          <w:sz w:val="20"/>
          <w:szCs w:val="20"/>
        </w:rPr>
        <w:t xml:space="preserve">Avoid</w:t>
      </w:r>
      <w:r>
        <w:rPr>
          <w:rFonts w:ascii="Calibri" w:cs="Calibri" w:eastAsia="Calibri" w:hAnsi="Calibri"/>
          <w:color w:val="222026"/>
          <w:sz w:val="20"/>
          <w:szCs w:val="20"/>
        </w:rPr>
        <w:t xml:space="preserve"> for AI: "the AI thinks / knows / understands / wants / feels", "the AI is racist / mean" (say: it was trained on unfair data) and "the AI decides by itself" (people stay responsible).</w:t>
      </w:r>
    </w:p>
    <w:p>
      <w:pPr>
        <w:pStyle w:val="Heading1"/>
        <w:keepNext/>
        <w:spacing w:after="120" w:before="240"/>
      </w:pPr>
      <w:r>
        <w:rPr>
          <w:rFonts w:ascii="Calibri" w:cs="Calibri" w:eastAsia="Calibri" w:hAnsi="Calibri"/>
          <w:b/>
          <w:bCs/>
          <w:color w:val="1C1A22"/>
          <w:sz w:val="30"/>
          <w:szCs w:val="30"/>
        </w:rPr>
        <w:t xml:space="preserve">Common misconceptions across the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438"/>
      </w:tblGrid>
      <w:tr>
        <w:trPr>
          <w:cantSplit/>
          <w:tblHeader/>
        </w:trPr>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6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we teach</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More data is always better.</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Variety, correct labels and a match with real life matter as much as quantity (L1).</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it got the training examples right, it works.</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new test items show whether it learned a useful pattern (L2).</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The AI is racist or mean.</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matches patterns in data people chose; the effect can still be unfair, and people are responsible for fixing it (L3).</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happens on my device and costs nothing.</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runs in data centres that use electricity, water and mined materials (L4).</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Good intentions mean good results.</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use can have unintended consequences for the user and others (L5).</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If AI is more accurate, it should always decide.</w:t>
            </w:r>
          </w:p>
        </w:tc>
        <w:tc>
          <w:tcPr>
            <w:tcW w:type="dxa" w:w="6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must stay responsible, especially when mistakes matter or the machine fails (L6).</w:t>
            </w:r>
          </w:p>
        </w:tc>
      </w:tr>
    </w:tbl>
    <w:p>
      <w:pPr>
        <w:pStyle w:val="Heading1"/>
        <w:keepNext/>
        <w:spacing w:after="120" w:before="240"/>
      </w:pPr>
      <w:r>
        <w:rPr>
          <w:rFonts w:ascii="Calibri" w:cs="Calibri" w:eastAsia="Calibri" w:hAnsi="Calibri"/>
          <w:b/>
          <w:bCs/>
          <w:color w:val="1C1A22"/>
          <w:sz w:val="30"/>
          <w:szCs w:val="30"/>
        </w:rPr>
        <w:t xml:space="preserve">Teacher subject knowledge (summary)</w:t>
      </w:r>
    </w:p>
    <w:p>
      <w:pPr>
        <w:pStyle w:val="ListParagraph"/>
        <w:numPr>
          <w:ilvl w:val="0"/>
          <w:numId w:val="2"/>
        </w:numPr>
        <w:spacing w:after="40" w:before="0" w:line="276"/>
      </w:pPr>
      <w:r>
        <w:rPr>
          <w:rFonts w:ascii="Calibri" w:cs="Calibri" w:eastAsia="Calibri" w:hAnsi="Calibri"/>
          <w:b/>
          <w:bCs/>
          <w:color w:val="222026"/>
          <w:sz w:val="21"/>
          <w:szCs w:val="21"/>
        </w:rPr>
        <w:t xml:space="preserve">Training data (SA3):</w:t>
      </w:r>
      <w:r>
        <w:rPr>
          <w:rFonts w:ascii="Calibri" w:cs="Calibri" w:eastAsia="Calibri" w:hAnsi="Calibri"/>
          <w:color w:val="222026"/>
          <w:sz w:val="21"/>
          <w:szCs w:val="21"/>
        </w:rPr>
        <w:t xml:space="preserve"> machine-learning systems learn patterns from labelled examples that people choose. Good training data has enough examples, variety, correct labels and a match with real life.</w:t>
      </w:r>
    </w:p>
    <w:p>
      <w:pPr>
        <w:pStyle w:val="ListParagraph"/>
        <w:numPr>
          <w:ilvl w:val="0"/>
          <w:numId w:val="2"/>
        </w:numPr>
        <w:spacing w:after="40" w:before="0" w:line="276"/>
      </w:pPr>
      <w:r>
        <w:rPr>
          <w:rFonts w:ascii="Calibri" w:cs="Calibri" w:eastAsia="Calibri" w:hAnsi="Calibri"/>
          <w:b/>
          <w:bCs/>
          <w:color w:val="222026"/>
          <w:sz w:val="21"/>
          <w:szCs w:val="21"/>
        </w:rPr>
        <w:t xml:space="preserve">Testing (SA2):</w:t>
      </w:r>
      <w:r>
        <w:rPr>
          <w:rFonts w:ascii="Calibri" w:cs="Calibri" w:eastAsia="Calibri" w:hAnsi="Calibri"/>
          <w:color w:val="222026"/>
          <w:sz w:val="21"/>
          <w:szCs w:val="21"/>
        </w:rPr>
        <w:t xml:space="preserve"> judge AI against success criteria using new test items it hasn't seen; change one thing (the data) and retest. "Good enough" depends on who uses it and what's at stake.</w:t>
      </w:r>
    </w:p>
    <w:p>
      <w:pPr>
        <w:pStyle w:val="ListParagraph"/>
        <w:numPr>
          <w:ilvl w:val="0"/>
          <w:numId w:val="2"/>
        </w:numPr>
        <w:spacing w:after="40" w:before="0" w:line="276"/>
      </w:pPr>
      <w:r>
        <w:rPr>
          <w:rFonts w:ascii="Calibri" w:cs="Calibri" w:eastAsia="Calibri" w:hAnsi="Calibri"/>
          <w:b/>
          <w:bCs/>
          <w:color w:val="222026"/>
          <w:sz w:val="21"/>
          <w:szCs w:val="21"/>
        </w:rPr>
        <w:t xml:space="preserve">Bias (EA6):</w:t>
      </w:r>
      <w:r>
        <w:rPr>
          <w:rFonts w:ascii="Calibri" w:cs="Calibri" w:eastAsia="Calibri" w:hAnsi="Calibri"/>
          <w:color w:val="222026"/>
          <w:sz w:val="21"/>
          <w:szCs w:val="21"/>
        </w:rPr>
        <w:t xml:space="preserve"> unrepresentative data can make AI work less well for some groups. Joy Buolamwini's Gender Shades study (2018, with Timnit Gebru) found commercial face-analysis systems made far more mistakes for darker-skinned women (up to about 34.7%) than lighter-skinned men (under 1%). Companies improved their systems after she published.</w:t>
      </w:r>
    </w:p>
    <w:p>
      <w:pPr>
        <w:pStyle w:val="ListParagraph"/>
        <w:numPr>
          <w:ilvl w:val="0"/>
          <w:numId w:val="2"/>
        </w:numPr>
        <w:spacing w:after="40" w:before="0" w:line="276"/>
      </w:pPr>
      <w:r>
        <w:rPr>
          <w:rFonts w:ascii="Calibri" w:cs="Calibri" w:eastAsia="Calibri" w:hAnsi="Calibri"/>
          <w:b/>
          <w:bCs/>
          <w:color w:val="222026"/>
          <w:sz w:val="21"/>
          <w:szCs w:val="21"/>
        </w:rPr>
        <w:t xml:space="preserve">Environment (EA5):</w:t>
      </w:r>
      <w:r>
        <w:rPr>
          <w:rFonts w:ascii="Calibri" w:cs="Calibri" w:eastAsia="Calibri" w:hAnsi="Calibri"/>
          <w:color w:val="222026"/>
          <w:sz w:val="21"/>
          <w:szCs w:val="21"/>
        </w:rPr>
        <w:t xml:space="preserve"> data centres used about 1.5% of global electricity in 2024 (IEA, </w:t>
      </w:r>
      <w:r>
        <w:rPr>
          <w:rFonts w:ascii="Calibri" w:cs="Calibri" w:eastAsia="Calibri" w:hAnsi="Calibri"/>
          <w:i/>
          <w:iCs/>
          <w:color w:val="222026"/>
          <w:sz w:val="21"/>
          <w:szCs w:val="21"/>
        </w:rPr>
        <w:t xml:space="preserve">Energy and AI</w:t>
      </w:r>
      <w:r>
        <w:rPr>
          <w:rFonts w:ascii="Calibri" w:cs="Calibri" w:eastAsia="Calibri" w:hAnsi="Calibri"/>
          <w:color w:val="222026"/>
          <w:sz w:val="21"/>
          <w:szCs w:val="21"/>
        </w:rPr>
        <w:t xml:space="preserve">, 2025), projected to roughly double by 2030; cooling can use water; hardware needs mined materials and becomes e-waste (about 62 million tonnes of e-waste in 2022, about 22% documented as properly recycled: Global E-waste Monitor 2024). AI can also help the environment.</w:t>
      </w:r>
    </w:p>
    <w:p>
      <w:pPr>
        <w:pStyle w:val="ListParagraph"/>
        <w:numPr>
          <w:ilvl w:val="0"/>
          <w:numId w:val="2"/>
        </w:numPr>
        <w:spacing w:after="40" w:before="0" w:line="276"/>
      </w:pPr>
      <w:r>
        <w:rPr>
          <w:rFonts w:ascii="Calibri" w:cs="Calibri" w:eastAsia="Calibri" w:hAnsi="Calibri"/>
          <w:b/>
          <w:bCs/>
          <w:color w:val="222026"/>
          <w:sz w:val="21"/>
          <w:szCs w:val="21"/>
        </w:rPr>
        <w:t xml:space="preserve">Unintended consequences (EA7):</w:t>
      </w:r>
      <w:r>
        <w:rPr>
          <w:rFonts w:ascii="Calibri" w:cs="Calibri" w:eastAsia="Calibri" w:hAnsi="Calibri"/>
          <w:color w:val="222026"/>
          <w:sz w:val="21"/>
          <w:szCs w:val="21"/>
        </w:rPr>
        <w:t xml:space="preserve"> effects users didn't intend (learning less, privacy, screen time, spending); designers and users can both reduce them.</w:t>
      </w:r>
    </w:p>
    <w:p>
      <w:pPr>
        <w:pStyle w:val="ListParagraph"/>
        <w:numPr>
          <w:ilvl w:val="0"/>
          <w:numId w:val="2"/>
        </w:numPr>
        <w:spacing w:after="40" w:before="0" w:line="276"/>
      </w:pPr>
      <w:r>
        <w:rPr>
          <w:rFonts w:ascii="Calibri" w:cs="Calibri" w:eastAsia="Calibri" w:hAnsi="Calibri"/>
          <w:b/>
          <w:bCs/>
          <w:color w:val="222026"/>
          <w:sz w:val="21"/>
          <w:szCs w:val="21"/>
        </w:rPr>
        <w:t xml:space="preserve">People stay responsible (MA4):</w:t>
      </w:r>
      <w:r>
        <w:rPr>
          <w:rFonts w:ascii="Calibri" w:cs="Calibri" w:eastAsia="Calibri" w:hAnsi="Calibri"/>
          <w:color w:val="222026"/>
          <w:sz w:val="21"/>
          <w:szCs w:val="21"/>
        </w:rPr>
        <w:t xml:space="preserve"> AI can help, check and suggest; people must be able to check, explain and take responsibility (e.g. Wimbledon 2025 electronic line calling).</w:t>
      </w:r>
    </w:p>
    <w:p>
      <w:pPr>
        <w:pStyle w:val="ListParagraph"/>
        <w:numPr>
          <w:ilvl w:val="0"/>
          <w:numId w:val="2"/>
        </w:numPr>
        <w:spacing w:after="40" w:before="0" w:line="276"/>
      </w:pPr>
      <w:r>
        <w:rPr>
          <w:rFonts w:ascii="Calibri" w:cs="Calibri" w:eastAsia="Calibri" w:hAnsi="Calibri"/>
          <w:color w:val="222026"/>
          <w:sz w:val="21"/>
          <w:szCs w:val="21"/>
        </w:rPr>
        <w:t xml:space="preserve">Each lesson plan has a fuller "Teacher subject knowledge" section and an optional extension for computing specialists.</w:t>
      </w:r>
    </w:p>
    <w:p>
      <w:pPr>
        <w:pStyle w:val="Heading1"/>
        <w:keepNext/>
        <w:spacing w:after="120" w:before="240"/>
      </w:pPr>
      <w:r>
        <w:rPr>
          <w:rFonts w:ascii="Calibri" w:cs="Calibri" w:eastAsia="Calibri" w:hAnsi="Calibri"/>
          <w:b/>
          <w:bCs/>
          <w:color w:val="1C1A22"/>
          <w:sz w:val="30"/>
          <w:szCs w:val="30"/>
        </w:rPr>
        <w:t xml:space="preserve">Preparation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8638"/>
      </w:tblGrid>
      <w:tr>
        <w:trPr>
          <w:cantSplit/>
          <w:tblHeader/>
        </w:trPr>
        <w:tc>
          <w:tcPr>
            <w:tcW w:type="dxa" w:w="1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Lesson</w:t>
            </w:r>
          </w:p>
        </w:tc>
        <w:tc>
          <w:tcPr>
            <w:tcW w:type="dxa" w:w="8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Prepare</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Data bank cards (30, one set per group), answer key, Data Plans, discussion role cards, Talk Charter poster, council letter. Optional: clean packaging (no glass). Teachable Machine only if Trust-approved</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Each group's 16 training cards from L1 (or the standard set), test-set cards, success criteria sheets, scorecards, SortBot role cards, envoy cards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Give your DSL (and inclusion lead) a heads-up.</w:t>
            </w:r>
            <w:r>
              <w:rPr>
                <w:rFonts w:ascii="Calibri" w:cs="Calibri" w:eastAsia="Calibri" w:hAnsi="Calibri"/>
                <w:color w:val="222026"/>
                <w:sz w:val="21"/>
                <w:szCs w:val="21"/>
              </w:rPr>
              <w:t xml:space="preserve"> ShoeSpotter cards, Joy Buolamwini story cards (no images of faces), fishbowl observer sheets and question cards, Fix-It plans. Inner circle of 6 chairs</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Clue cards, five station cards around the room, recording sheets, four corners signs, statement cards, pledge sheets. Optional real, licensed data-centre photo (not AI-generated)</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Midas story card, scenario cards, A3 consequence wheels, conscience alley cards, Fix-It design cards. Optional: rehearse the homework-helper demo and keep a printed, labelled backup</w:t>
            </w:r>
          </w:p>
        </w:tc>
      </w:tr>
      <w:tr>
        <w:trPr>
          <w:cantSplit/>
          <w:tblHeader w:val="false"/>
        </w:trPr>
        <w:tc>
          <w:tcPr>
            <w:tcW w:type="dxa" w:w="1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w:t>
            </w:r>
          </w:p>
        </w:tc>
        <w:tc>
          <w:tcPr>
            <w:tcW w:type="dxa" w:w="8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Debate groups and roles (sides chosen in L5), evidence cards, planning sheets, rubric for each assessor, class tracker, self-assessments, certificates. Two facing rows per debate</w:t>
            </w:r>
          </w:p>
        </w:tc>
      </w:tr>
    </w:tbl>
    <w:p>
      <w:pPr>
        <w:pStyle w:val="Heading1"/>
        <w:keepNext/>
        <w:spacing w:after="120" w:before="240"/>
      </w:pPr>
      <w:r>
        <w:rPr>
          <w:rFonts w:ascii="Calibri" w:cs="Calibri" w:eastAsia="Calibri" w:hAnsi="Calibri"/>
          <w:b/>
          <w:bCs/>
          <w:color w:val="1C1A22"/>
          <w:sz w:val="30"/>
          <w:szCs w:val="30"/>
        </w:rPr>
        <w:t xml:space="preserve">Technology, Trust policy and safeguarding</w:t>
      </w:r>
    </w:p>
    <w:p>
      <w:pPr>
        <w:pStyle w:val="ListParagraph"/>
        <w:numPr>
          <w:ilvl w:val="0"/>
          <w:numId w:val="2"/>
        </w:numPr>
        <w:spacing w:after="40" w:before="0" w:line="276"/>
      </w:pPr>
      <w:r>
        <w:rPr>
          <w:rFonts w:ascii="Calibri" w:cs="Calibri" w:eastAsia="Calibri" w:hAnsi="Calibri"/>
          <w:color w:val="222026"/>
          <w:sz w:val="21"/>
          <w:szCs w:val="21"/>
        </w:rPr>
        <w:t xml:space="preserve">KS2 pupils </w:t>
      </w:r>
      <w:r>
        <w:rPr>
          <w:rFonts w:ascii="Calibri" w:cs="Calibri" w:eastAsia="Calibri" w:hAnsi="Calibri"/>
          <w:b/>
          <w:bCs/>
          <w:color w:val="222026"/>
          <w:sz w:val="21"/>
          <w:szCs w:val="21"/>
        </w:rPr>
        <w:t xml:space="preserve">do not use AI tools</w:t>
      </w:r>
      <w:r>
        <w:rPr>
          <w:rFonts w:ascii="Calibri" w:cs="Calibri" w:eastAsia="Calibri" w:hAnsi="Calibri"/>
          <w:color w:val="222026"/>
          <w:sz w:val="21"/>
          <w:szCs w:val="21"/>
        </w:rPr>
        <w:t xml:space="preserve"> (Osborne Trust AI policy; scheme rule: no pupil AI use until Year 9). Pupils may suggest ideas or prompts, but only the teacher operates any tool. </w:t>
      </w:r>
      <w:r>
        <w:rPr>
          <w:rFonts w:ascii="Calibri" w:cs="Calibri" w:eastAsia="Calibri" w:hAnsi="Calibri"/>
          <w:b/>
          <w:bCs/>
          <w:color w:val="222026"/>
          <w:sz w:val="21"/>
          <w:szCs w:val="21"/>
        </w:rPr>
        <w:t xml:space="preserve">No pupil log-ins are needed for any lesson.</w:t>
      </w:r>
    </w:p>
    <w:p>
      <w:pPr>
        <w:pStyle w:val="ListParagraph"/>
        <w:numPr>
          <w:ilvl w:val="0"/>
          <w:numId w:val="2"/>
        </w:numPr>
        <w:spacing w:after="40" w:before="0" w:line="276"/>
      </w:pPr>
      <w:r>
        <w:rPr>
          <w:rFonts w:ascii="Calibri" w:cs="Calibri" w:eastAsia="Calibri" w:hAnsi="Calibri"/>
          <w:b/>
          <w:bCs/>
          <w:color w:val="222026"/>
          <w:sz w:val="21"/>
          <w:szCs w:val="21"/>
        </w:rPr>
        <w:t xml:space="preserve">Teachable Machine is still awaiting Trust approval.</w:t>
      </w:r>
      <w:r>
        <w:rPr>
          <w:rFonts w:ascii="Calibri" w:cs="Calibri" w:eastAsia="Calibri" w:hAnsi="Calibri"/>
          <w:color w:val="222026"/>
          <w:sz w:val="21"/>
          <w:szCs w:val="21"/>
        </w:rPr>
        <w:t xml:space="preserve"> Lessons 1–2 default to the unplugged human classifier. If approved, any demo is teacher-operated, uses objects only (never faces or pupils in the camera's view) and is not saved to Drive.</w:t>
      </w:r>
    </w:p>
    <w:p>
      <w:pPr>
        <w:pStyle w:val="ListParagraph"/>
        <w:numPr>
          <w:ilvl w:val="0"/>
          <w:numId w:val="2"/>
        </w:numPr>
        <w:spacing w:after="40" w:before="0" w:line="276"/>
      </w:pPr>
      <w:r>
        <w:rPr>
          <w:rFonts w:ascii="Calibri" w:cs="Calibri" w:eastAsia="Calibri" w:hAnsi="Calibri"/>
          <w:color w:val="222026"/>
          <w:sz w:val="21"/>
          <w:szCs w:val="21"/>
        </w:rPr>
        <w:t xml:space="preserve">Any teacher demo (L5 optional) uses a </w:t>
      </w:r>
      <w:r>
        <w:rPr>
          <w:rFonts w:ascii="Calibri" w:cs="Calibri" w:eastAsia="Calibri" w:hAnsi="Calibri"/>
          <w:b/>
          <w:bCs/>
          <w:color w:val="222026"/>
          <w:sz w:val="21"/>
          <w:szCs w:val="21"/>
        </w:rPr>
        <w:t xml:space="preserve">Trust-approved tool</w:t>
      </w:r>
      <w:r>
        <w:rPr>
          <w:rFonts w:ascii="Calibri" w:cs="Calibri" w:eastAsia="Calibri" w:hAnsi="Calibri"/>
          <w:color w:val="222026"/>
          <w:sz w:val="21"/>
          <w:szCs w:val="21"/>
        </w:rPr>
        <w:t xml:space="preserve"> on a Trust account, with </w:t>
      </w:r>
      <w:r>
        <w:rPr>
          <w:rFonts w:ascii="Calibri" w:cs="Calibri" w:eastAsia="Calibri" w:hAnsi="Calibri"/>
          <w:b/>
          <w:bCs/>
          <w:color w:val="222026"/>
          <w:sz w:val="21"/>
          <w:szCs w:val="21"/>
        </w:rPr>
        <w:t xml:space="preserve">no personal data</w:t>
      </w:r>
      <w:r>
        <w:rPr>
          <w:rFonts w:ascii="Calibri" w:cs="Calibri" w:eastAsia="Calibri" w:hAnsi="Calibri"/>
          <w:color w:val="222026"/>
          <w:sz w:val="21"/>
          <w:szCs w:val="21"/>
        </w:rPr>
        <w:t xml:space="preserve">, is rehearsed and checked first, and is </w:t>
      </w:r>
      <w:r>
        <w:rPr>
          <w:rFonts w:ascii="Calibri" w:cs="Calibri" w:eastAsia="Calibri" w:hAnsi="Calibri"/>
          <w:b/>
          <w:bCs/>
          <w:color w:val="222026"/>
          <w:sz w:val="21"/>
          <w:szCs w:val="21"/>
        </w:rPr>
        <w:t xml:space="preserve">labelled "AI-generated"</w:t>
      </w:r>
      <w:r>
        <w:rPr>
          <w:rFonts w:ascii="Calibri" w:cs="Calibri" w:eastAsia="Calibri" w:hAnsi="Calibri"/>
          <w:color w:val="222026"/>
          <w:sz w:val="21"/>
          <w:szCs w:val="21"/>
        </w:rPr>
        <w:t xml:space="preserve">. The slides and worksheets contain no AI-generated images (icons only).</w:t>
      </w:r>
    </w:p>
    <w:p>
      <w:pPr>
        <w:pStyle w:val="ListParagraph"/>
        <w:numPr>
          <w:ilvl w:val="0"/>
          <w:numId w:val="2"/>
        </w:numPr>
        <w:spacing w:after="40" w:before="0" w:line="276"/>
      </w:pPr>
      <w:r>
        <w:rPr>
          <w:rFonts w:ascii="Calibri" w:cs="Calibri" w:eastAsia="Calibri" w:hAnsi="Calibri"/>
          <w:b/>
          <w:bCs/>
          <w:color w:val="222026"/>
          <w:sz w:val="21"/>
          <w:szCs w:val="21"/>
        </w:rPr>
        <w:t xml:space="preserve">No images of real faces</w:t>
      </w:r>
      <w:r>
        <w:rPr>
          <w:rFonts w:ascii="Calibri" w:cs="Calibri" w:eastAsia="Calibri" w:hAnsi="Calibri"/>
          <w:color w:val="222026"/>
          <w:sz w:val="21"/>
          <w:szCs w:val="21"/>
        </w:rPr>
        <w:t xml:space="preserve"> are used anywhere in the unit. Never demonstrate face detection or upload anyone's photo (L3).</w:t>
      </w:r>
    </w:p>
    <w:p>
      <w:pPr>
        <w:pStyle w:val="ListParagraph"/>
        <w:numPr>
          <w:ilvl w:val="0"/>
          <w:numId w:val="2"/>
        </w:numPr>
        <w:spacing w:after="40" w:before="0" w:line="276"/>
      </w:pPr>
      <w:r>
        <w:rPr>
          <w:rFonts w:ascii="Calibri" w:cs="Calibri" w:eastAsia="Calibri" w:hAnsi="Calibri"/>
          <w:b/>
          <w:bCs/>
          <w:color w:val="222026"/>
          <w:sz w:val="21"/>
          <w:szCs w:val="21"/>
        </w:rPr>
        <w:t xml:space="preserve">KCSIE 2026 categories in this unit:</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(AI can produce unfair or wrong results: L2, L3; misleading information about AI's costs: L4), </w:t>
      </w:r>
      <w:r>
        <w:rPr>
          <w:rFonts w:ascii="Calibri" w:cs="Calibri" w:eastAsia="Calibri" w:hAnsi="Calibri"/>
          <w:i/>
          <w:iCs/>
          <w:color w:val="222026"/>
          <w:sz w:val="21"/>
          <w:szCs w:val="21"/>
        </w:rPr>
        <w:t xml:space="preserve">contact</w:t>
      </w:r>
      <w:r>
        <w:rPr>
          <w:rFonts w:ascii="Calibri" w:cs="Calibri" w:eastAsia="Calibri" w:hAnsi="Calibri"/>
          <w:color w:val="222026"/>
          <w:sz w:val="21"/>
          <w:szCs w:val="21"/>
        </w:rPr>
        <w:t xml:space="preserve"> (children treating smart speakers and chatbots as people: L5), </w:t>
      </w:r>
      <w:r>
        <w:rPr>
          <w:rFonts w:ascii="Calibri" w:cs="Calibri" w:eastAsia="Calibri" w:hAnsi="Calibri"/>
          <w:i/>
          <w:iCs/>
          <w:color w:val="222026"/>
          <w:sz w:val="21"/>
          <w:szCs w:val="21"/>
        </w:rPr>
        <w:t xml:space="preserve">conduct</w:t>
      </w:r>
      <w:r>
        <w:rPr>
          <w:rFonts w:ascii="Calibri" w:cs="Calibri" w:eastAsia="Calibri" w:hAnsi="Calibri"/>
          <w:color w:val="222026"/>
          <w:sz w:val="21"/>
          <w:szCs w:val="21"/>
        </w:rPr>
        <w:t xml:space="preserve"> (using AI to do your work for you; respectful debate: L5, L6), </w:t>
      </w:r>
      <w:r>
        <w:rPr>
          <w:rFonts w:ascii="Calibri" w:cs="Calibri" w:eastAsia="Calibri" w:hAnsi="Calibri"/>
          <w:i/>
          <w:iCs/>
          <w:color w:val="222026"/>
          <w:sz w:val="21"/>
          <w:szCs w:val="21"/>
        </w:rPr>
        <w:t xml:space="preserve">commerce</w:t>
      </w:r>
      <w:r>
        <w:rPr>
          <w:rFonts w:ascii="Calibri" w:cs="Calibri" w:eastAsia="Calibri" w:hAnsi="Calibri"/>
          <w:color w:val="222026"/>
          <w:sz w:val="21"/>
          <w:szCs w:val="21"/>
        </w:rPr>
        <w:t xml:space="preserve"> (in-app purchases and engagement-driven recommendations: L5; data collected by smart speakers: L5).</w:t>
      </w:r>
    </w:p>
    <w:p>
      <w:pPr>
        <w:pStyle w:val="ListParagraph"/>
        <w:numPr>
          <w:ilvl w:val="0"/>
          <w:numId w:val="2"/>
        </w:numPr>
        <w:spacing w:after="40" w:before="0" w:line="276"/>
      </w:pPr>
      <w:r>
        <w:rPr>
          <w:rFonts w:ascii="Calibri" w:cs="Calibri" w:eastAsia="Calibri" w:hAnsi="Calibri"/>
          <w:b/>
          <w:bCs/>
          <w:color w:val="222026"/>
          <w:sz w:val="21"/>
          <w:szCs w:val="21"/>
        </w:rPr>
        <w:t xml:space="preserve">Lesson 3: DSL heads-up recommended.</w:t>
      </w:r>
      <w:r>
        <w:rPr>
          <w:rFonts w:ascii="Calibri" w:cs="Calibri" w:eastAsia="Calibri" w:hAnsi="Calibri"/>
          <w:color w:val="222026"/>
          <w:sz w:val="21"/>
          <w:szCs w:val="21"/>
        </w:rPr>
        <w:t xml:space="preserve"> Be alert to disclosures of racism or exclusion; follow your behaviour, anti-racism and safeguarding procedures; record and report racist incidents as your school requires; don't promise confidentiality.</w:t>
      </w:r>
    </w:p>
    <w:p>
      <w:pPr>
        <w:pStyle w:val="ListParagraph"/>
        <w:numPr>
          <w:ilvl w:val="0"/>
          <w:numId w:val="2"/>
        </w:numPr>
        <w:spacing w:after="40" w:before="0" w:line="276"/>
      </w:pPr>
      <w:r>
        <w:rPr>
          <w:rFonts w:ascii="Calibri" w:cs="Calibri" w:eastAsia="Calibri" w:hAnsi="Calibri"/>
          <w:color w:val="222026"/>
          <w:sz w:val="21"/>
          <w:szCs w:val="21"/>
        </w:rPr>
        <w:t xml:space="preserve">Many apps, games, chatbots and smart-speaker features are for 13+. If pupils mention using them, respond neutrally and focus on safe choices and trusted adults. Don't ask pupils to list the apps or devices they use at home. Don't run a live smart speaker in class.</w:t>
      </w:r>
    </w:p>
    <w:p>
      <w:pPr>
        <w:pStyle w:val="ListParagraph"/>
        <w:numPr>
          <w:ilvl w:val="0"/>
          <w:numId w:val="2"/>
        </w:numPr>
        <w:spacing w:after="40" w:before="0" w:line="276"/>
      </w:pPr>
      <w:r>
        <w:rPr>
          <w:rFonts w:ascii="Calibri" w:cs="Calibri" w:eastAsia="Calibri" w:hAnsi="Calibri"/>
          <w:color w:val="222026"/>
          <w:sz w:val="21"/>
          <w:szCs w:val="21"/>
        </w:rPr>
        <w:t xml:space="preserve">Climate topics (L4) can worry some pupils: keep a factual, hopeful tone and focus on positive actions.</w:t>
      </w:r>
    </w:p>
    <w:p>
      <w:pPr>
        <w:pStyle w:val="Heading1"/>
        <w:keepNext/>
        <w:spacing w:after="120" w:before="240"/>
      </w:pPr>
      <w:r>
        <w:rPr>
          <w:rFonts w:ascii="Calibri" w:cs="Calibri" w:eastAsia="Calibri" w:hAnsi="Calibri"/>
          <w:b/>
          <w:bCs/>
          <w:color w:val="1C1A22"/>
          <w:sz w:val="30"/>
          <w:szCs w:val="30"/>
        </w:rPr>
        <w:t xml:space="preserve">Guidance check (6 October 2026)</w:t>
      </w:r>
    </w:p>
    <w:p>
      <w:pPr>
        <w:pStyle w:val="ListParagraph"/>
        <w:numPr>
          <w:ilvl w:val="0"/>
          <w:numId w:val="2"/>
        </w:numPr>
        <w:spacing w:after="40" w:before="0" w:line="276"/>
      </w:pPr>
      <w:r>
        <w:rPr>
          <w:rFonts w:ascii="Calibri" w:cs="Calibri" w:eastAsia="Calibri" w:hAnsi="Calibri"/>
          <w:b/>
          <w:bCs/>
          <w:color w:val="222026"/>
          <w:sz w:val="21"/>
          <w:szCs w:val="21"/>
        </w:rPr>
        <w:t xml:space="preserve">National Curriculum:</w:t>
      </w:r>
      <w:r>
        <w:rPr>
          <w:rFonts w:ascii="Calibri" w:cs="Calibri" w:eastAsia="Calibri" w:hAnsi="Calibri"/>
          <w:color w:val="222026"/>
          <w:sz w:val="21"/>
          <w:szCs w:val="21"/>
        </w:rPr>
        <w:t xml:space="preserve"> the current programmes of study still apply. The DfE planned to consult on draft programmes of study (including Computing's new AI and data awareness strand) from September 2026; no published draft Computing programme of study was found on 6 October 2026. Final publication is expected in spring 2027 for first teaching in September 2028.</w:t>
      </w:r>
    </w:p>
    <w:p>
      <w:pPr>
        <w:pStyle w:val="ListParagraph"/>
        <w:numPr>
          <w:ilvl w:val="0"/>
          <w:numId w:val="2"/>
        </w:numPr>
        <w:spacing w:after="40" w:before="0" w:line="276"/>
      </w:pPr>
      <w:r>
        <w:rPr>
          <w:rFonts w:ascii="Calibri" w:cs="Calibri" w:eastAsia="Calibri" w:hAnsi="Calibri"/>
          <w:b/>
          <w:bCs/>
          <w:color w:val="222026"/>
          <w:sz w:val="21"/>
          <w:szCs w:val="21"/>
        </w:rPr>
        <w:t xml:space="preserve">KCSIE 2026</w:t>
      </w:r>
      <w:r>
        <w:rPr>
          <w:rFonts w:ascii="Calibri" w:cs="Calibri" w:eastAsia="Calibri" w:hAnsi="Calibri"/>
          <w:color w:val="222026"/>
          <w:sz w:val="21"/>
          <w:szCs w:val="21"/>
        </w:rPr>
        <w:t xml:space="preserve"> (in force from 1 September 2026): AI-related risks are treated within the 4 Cs (contact includes generative AI that simulates human conversation; AI-generated images included in the definition of nudes and semi-nudes; filtering and monitoring should consider AI tools). Nothing in this unit requires explicit-image content.</w:t>
      </w:r>
    </w:p>
    <w:p>
      <w:pPr>
        <w:pStyle w:val="ListParagraph"/>
        <w:numPr>
          <w:ilvl w:val="0"/>
          <w:numId w:val="2"/>
        </w:numPr>
        <w:spacing w:after="40" w:before="0" w:line="276"/>
      </w:pPr>
      <w:r>
        <w:rPr>
          <w:rFonts w:ascii="Calibri" w:cs="Calibri" w:eastAsia="Calibri" w:hAnsi="Calibri"/>
          <w:b/>
          <w:bCs/>
          <w:color w:val="222026"/>
          <w:sz w:val="21"/>
          <w:szCs w:val="21"/>
        </w:rPr>
        <w:t xml:space="preserve">DfE generative AI guidance</w:t>
      </w:r>
      <w:r>
        <w:rPr>
          <w:rFonts w:ascii="Calibri" w:cs="Calibri" w:eastAsia="Calibri" w:hAnsi="Calibri"/>
          <w:color w:val="222026"/>
          <w:sz w:val="21"/>
          <w:szCs w:val="21"/>
        </w:rPr>
        <w:t xml:space="preserve"> and the generative AI product safety expectations: no change affecting this unit beyond the May 2026 refresh already logged in `02-foundations-alignment-note`.</w:t>
      </w:r>
    </w:p>
    <w:p>
      <w:pPr>
        <w:pStyle w:val="ListParagraph"/>
        <w:numPr>
          <w:ilvl w:val="0"/>
          <w:numId w:val="2"/>
        </w:numPr>
        <w:spacing w:after="40" w:before="0" w:line="276"/>
      </w:pPr>
      <w:r>
        <w:rPr>
          <w:rFonts w:ascii="Calibri" w:cs="Calibri" w:eastAsia="Calibri" w:hAnsi="Calibri"/>
          <w:b/>
          <w:bCs/>
          <w:color w:val="222026"/>
          <w:sz w:val="21"/>
          <w:szCs w:val="21"/>
        </w:rPr>
        <w:t xml:space="preserve">Oracy:</w:t>
      </w:r>
      <w:r>
        <w:rPr>
          <w:rFonts w:ascii="Calibri" w:cs="Calibri" w:eastAsia="Calibri" w:hAnsi="Calibri"/>
          <w:color w:val="222026"/>
          <w:sz w:val="21"/>
          <w:szCs w:val="21"/>
        </w:rPr>
        <w:t xml:space="preserve"> no national (DfE) oracy framework was found published. One sector article refers to a DfE oracy strategy, but this could not be confirmed on GOV.UK, so it is flagged for review. Frames and assessment stay mapped to the Oracy Framework's four strands.</w:t>
      </w:r>
    </w:p>
    <w:p>
      <w:pPr>
        <w:pStyle w:val="ListParagraph"/>
        <w:numPr>
          <w:ilvl w:val="0"/>
          <w:numId w:val="2"/>
        </w:numPr>
        <w:spacing w:after="40" w:before="0" w:line="276"/>
      </w:pPr>
      <w:r>
        <w:rPr>
          <w:rFonts w:ascii="Calibri" w:cs="Calibri" w:eastAsia="Calibri" w:hAnsi="Calibri"/>
          <w:b/>
          <w:bCs/>
          <w:color w:val="222026"/>
          <w:sz w:val="21"/>
          <w:szCs w:val="21"/>
        </w:rPr>
        <w:t xml:space="preserve">Facts checked for lessons:</w:t>
      </w:r>
      <w:r>
        <w:rPr>
          <w:rFonts w:ascii="Calibri" w:cs="Calibri" w:eastAsia="Calibri" w:hAnsi="Calibri"/>
          <w:color w:val="222026"/>
          <w:sz w:val="21"/>
          <w:szCs w:val="21"/>
        </w:rPr>
        <w:t xml:space="preserve"> Joy Buolamwini and Gender Shades (L3); IEA </w:t>
      </w:r>
      <w:r>
        <w:rPr>
          <w:rFonts w:ascii="Calibri" w:cs="Calibri" w:eastAsia="Calibri" w:hAnsi="Calibri"/>
          <w:i/>
          <w:iCs/>
          <w:color w:val="222026"/>
          <w:sz w:val="21"/>
          <w:szCs w:val="21"/>
        </w:rPr>
        <w:t xml:space="preserve">Energy and AI</w:t>
      </w:r>
      <w:r>
        <w:rPr>
          <w:rFonts w:ascii="Calibri" w:cs="Calibri" w:eastAsia="Calibri" w:hAnsi="Calibri"/>
          <w:color w:val="222026"/>
          <w:sz w:val="21"/>
          <w:szCs w:val="21"/>
        </w:rPr>
        <w:t xml:space="preserve"> (2025) and Global E-waste Monitor 2024 (L4); Wimbledon 2025 electronic line calling (L6).</w:t>
      </w:r>
    </w:p>
    <w:p>
      <w:pPr>
        <w:pStyle w:val="Heading1"/>
        <w:keepNext/>
        <w:spacing w:after="120" w:before="240"/>
      </w:pPr>
      <w:r>
        <w:rPr>
          <w:rFonts w:ascii="Calibri" w:cs="Calibri" w:eastAsia="Calibri" w:hAnsi="Calibri"/>
          <w:b/>
          <w:bCs/>
          <w:color w:val="1C1A22"/>
          <w:sz w:val="30"/>
          <w:szCs w:val="30"/>
        </w:rPr>
        <w:t xml:space="preserve">Optional note for parents and carers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i/>
                <w:iCs/>
                <w:color w:val="222026"/>
                <w:sz w:val="21"/>
                <w:szCs w:val="21"/>
              </w:rPr>
              <w:t xml:space="preserve">This half-term, Year 5 are the "AI Watchdog Panel". They're finding out how AI learns from data people choose, how to test whether it works well, why AI can work less well for some people, what AI costs the planet (electricity, water and materials), what happens when AI has effects nobody expected, and when a person should always stay in charge. Pupils won't use AI tools themselves in school. You might like to ask your child: "Who could this app leave out?" or "Is it worth using AI for this?" Many AI apps, chatbots, games and smart speakers are designed for older children or adults. Talking together about screen time, privacy settings and who to tell if something worries them is a great way to help.</w:t>
            </w:r>
          </w:p>
        </w:tc>
      </w:tr>
    </w:tbl>
    <w:p>
      <w:pPr>
        <w:spacing w:after="6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5"/>
          <w:szCs w:val="15"/>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Unit Overview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ef472bf5c3647ba85b63aefdf1d952f09d7269.png"/><Relationship Id="rId10" Type="http://schemas.openxmlformats.org/officeDocument/2006/relationships/image" Target="media/e42891a584642d1c7fb358ec519ec103e19ebb7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Y5 Fair or Unfair?: Unit Overview</dc:title>
  <dc:creator>The GenTech Academy</dc:creator>
  <cp:lastModifiedBy>Un-named</cp:lastModifiedBy>
  <cp:revision>1</cp:revision>
  <dcterms:created xsi:type="dcterms:W3CDTF">2026-10-06T19:18:04.064Z</dcterms:created>
  <dcterms:modified xsi:type="dcterms:W3CDTF">2026-10-06T19:18:04.065Z</dcterms:modified>
</cp:coreProperties>
</file>

<file path=docProps/custom.xml><?xml version="1.0" encoding="utf-8"?>
<Properties xmlns="http://schemas.openxmlformats.org/officeDocument/2006/custom-properties" xmlns:vt="http://schemas.openxmlformats.org/officeDocument/2006/docPropsVTypes"/>
</file>