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3 · CAN WE TRUST AI? · TALK TOOLKIT</w:t>
      </w:r>
    </w:p>
    <w:p>
      <w:pPr>
        <w:spacing w:after="60"/>
      </w:pPr>
      <w:r>
        <w:rPr>
          <w:rFonts w:ascii="Calibri" w:cs="Calibri" w:eastAsia="Calibri" w:hAnsi="Calibri"/>
          <w:b/>
          <w:bCs/>
          <w:color w:val="1C1A22"/>
          <w:sz w:val="40"/>
          <w:szCs w:val="40"/>
        </w:rPr>
        <w:t xml:space="preserve">AI Inspectors' Talk Desk Mat</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4090"/>
        <w:gridCol w:w="4090"/>
        <w:gridCol w:w="4090"/>
      </w:tblGrid>
      <w:tr>
        <w:trPr>
          <w:cantSplit/>
          <w:tblHeader/>
        </w:trPr>
        <w:tc>
          <w:tcPr>
            <w:tcW w:type="dxa" w:w="2300"/>
            <w:tcBorders>
              <w:top w:val="single" w:color="D9D6DE" w:sz="4"/>
              <w:left w:val="single" w:color="D9D6DE" w:sz="4"/>
              <w:bottom w:val="single" w:color="D9D6DE" w:sz="4"/>
              <w:right w:val="single" w:color="D9D6DE" w:sz="4"/>
            </w:tcBorders>
            <w:shd w:fill="6B4FA0" w:color="auto" w:val="clear"/>
            <w:tcMar>
              <w:top w:type="dxa" w:w="40"/>
              <w:left w:type="dxa" w:w="100"/>
              <w:bottom w:type="dxa" w:w="40"/>
              <w:right w:type="dxa" w:w="100"/>
            </w:tcMar>
          </w:tcPr>
          <w:p>
            <w:pPr>
              <w:spacing w:after="20" w:before="0" w:line="276"/>
            </w:pPr>
            <w:r>
              <w:rPr>
                <w:rFonts w:ascii="Calibri" w:cs="Calibri" w:eastAsia="Calibri" w:hAnsi="Calibri"/>
                <w:b/>
                <w:bCs/>
                <w:color w:val="FFFFFF"/>
                <w:sz w:val="19"/>
                <w:szCs w:val="19"/>
              </w:rPr>
              <w:t xml:space="preserve">Talk function</w:t>
            </w:r>
          </w:p>
        </w:tc>
        <w:tc>
          <w:tcPr>
            <w:tcW w:type="dxa" w:w="4090"/>
            <w:tcBorders>
              <w:top w:val="single" w:color="D9D6DE" w:sz="4"/>
              <w:left w:val="single" w:color="D9D6DE" w:sz="4"/>
              <w:bottom w:val="single" w:color="D9D6DE" w:sz="4"/>
              <w:right w:val="single" w:color="D9D6DE" w:sz="4"/>
            </w:tcBorders>
            <w:shd w:fill="6B4FA0" w:color="auto" w:val="clear"/>
            <w:tcMar>
              <w:top w:type="dxa" w:w="40"/>
              <w:left w:type="dxa" w:w="100"/>
              <w:bottom w:type="dxa" w:w="40"/>
              <w:right w:type="dxa" w:w="100"/>
            </w:tcMar>
          </w:tcPr>
          <w:p>
            <w:pPr>
              <w:spacing w:after="20" w:before="0" w:line="276"/>
            </w:pPr>
            <w:r>
              <w:rPr>
                <w:rFonts w:ascii="Calibri" w:cs="Calibri" w:eastAsia="Calibri" w:hAnsi="Calibri"/>
                <w:b/>
                <w:bCs/>
                <w:color w:val="FFFFFF"/>
                <w:sz w:val="19"/>
                <w:szCs w:val="19"/>
              </w:rPr>
              <w:t xml:space="preserve">Support (full frame)</w:t>
            </w:r>
          </w:p>
        </w:tc>
        <w:tc>
          <w:tcPr>
            <w:tcW w:type="dxa" w:w="4090"/>
            <w:tcBorders>
              <w:top w:val="single" w:color="D9D6DE" w:sz="4"/>
              <w:left w:val="single" w:color="D9D6DE" w:sz="4"/>
              <w:bottom w:val="single" w:color="D9D6DE" w:sz="4"/>
              <w:right w:val="single" w:color="D9D6DE" w:sz="4"/>
            </w:tcBorders>
            <w:shd w:fill="6B4FA0" w:color="auto" w:val="clear"/>
            <w:tcMar>
              <w:top w:type="dxa" w:w="40"/>
              <w:left w:type="dxa" w:w="100"/>
              <w:bottom w:type="dxa" w:w="40"/>
              <w:right w:type="dxa" w:w="100"/>
            </w:tcMar>
          </w:tcPr>
          <w:p>
            <w:pPr>
              <w:spacing w:after="20" w:before="0" w:line="276"/>
            </w:pPr>
            <w:r>
              <w:rPr>
                <w:rFonts w:ascii="Calibri" w:cs="Calibri" w:eastAsia="Calibri" w:hAnsi="Calibri"/>
                <w:b/>
                <w:bCs/>
                <w:color w:val="FFFFFF"/>
                <w:sz w:val="19"/>
                <w:szCs w:val="19"/>
              </w:rPr>
              <w:t xml:space="preserve">Core (starter)</w:t>
            </w:r>
          </w:p>
        </w:tc>
        <w:tc>
          <w:tcPr>
            <w:tcW w:type="dxa" w:w="4090"/>
            <w:tcBorders>
              <w:top w:val="single" w:color="D9D6DE" w:sz="4"/>
              <w:left w:val="single" w:color="D9D6DE" w:sz="4"/>
              <w:bottom w:val="single" w:color="D9D6DE" w:sz="4"/>
              <w:right w:val="single" w:color="D9D6DE" w:sz="4"/>
            </w:tcBorders>
            <w:shd w:fill="6B4FA0" w:color="auto" w:val="clear"/>
            <w:tcMar>
              <w:top w:type="dxa" w:w="40"/>
              <w:left w:type="dxa" w:w="100"/>
              <w:bottom w:type="dxa" w:w="40"/>
              <w:right w:type="dxa" w:w="100"/>
            </w:tcMar>
          </w:tcPr>
          <w:p>
            <w:pPr>
              <w:spacing w:after="20" w:before="0" w:line="276"/>
            </w:pPr>
            <w:r>
              <w:rPr>
                <w:rFonts w:ascii="Calibri" w:cs="Calibri" w:eastAsia="Calibri" w:hAnsi="Calibri"/>
                <w:b/>
                <w:bCs/>
                <w:color w:val="FFFFFF"/>
                <w:sz w:val="19"/>
                <w:szCs w:val="19"/>
              </w:rPr>
              <w:t xml:space="preserve">Stretch (open reasoning)</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19"/>
                <w:szCs w:val="19"/>
              </w:rPr>
              <w:t xml:space="preserve">Explaining</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I would use a ___ for this job because it can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The best tool for ___ is ___ because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___ is a better choice than ___ here, because ___, even though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19"/>
                <w:szCs w:val="19"/>
              </w:rPr>
              <w:t xml:space="preserve">Agreeing and building</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I agree with ___ because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I'd like to build on what ___ said.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Adding to ___'s idea, another reason is ___, which means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19"/>
                <w:szCs w:val="19"/>
              </w:rPr>
              <w:t xml:space="preserve">Challenging politely</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I see it differently because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I'm not sure that's right, because when I checked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That's a good point, but have you thought about ___? It might mean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19"/>
                <w:szCs w:val="19"/>
              </w:rPr>
              <w:t xml:space="preserve">Questioning</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Why do you think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How do we know that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What would happen if ___? Would that change our answer?</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19"/>
                <w:szCs w:val="19"/>
              </w:rPr>
              <w:t xml:space="preserve">Justifying with evidence</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The AI's answer is ___ because when I checked,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I know this because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My evidence is ___. This shows ___, so I think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19"/>
                <w:szCs w:val="19"/>
              </w:rPr>
              <w:t xml:space="preserve">Comparing</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The ___ is good at ___ but the ___ is good at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AI could help with ___, but a person is better at ___ because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Both ___ and ___ can ___, whereas only ___ can ___ because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19"/>
                <w:szCs w:val="19"/>
              </w:rPr>
              <w:t xml:space="preserve">Summarising</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Our group thinks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So, our group decided ___ because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Most of us agreed ___, but some of us thought ___ because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40"/>
              <w:left w:type="dxa" w:w="100"/>
              <w:bottom w:type="dxa" w:w="40"/>
              <w:right w:type="dxa" w:w="100"/>
            </w:tcMar>
          </w:tcPr>
          <w:p>
            <w:pPr>
              <w:spacing w:after="20" w:before="0" w:line="276"/>
            </w:pPr>
            <w:r>
              <w:rPr>
                <w:rFonts w:ascii="Calibri" w:cs="Calibri" w:eastAsia="Calibri" w:hAnsi="Calibri"/>
                <w:b/>
                <w:bCs/>
                <w:color w:val="222026"/>
                <w:sz w:val="19"/>
                <w:szCs w:val="19"/>
              </w:rPr>
              <w:t xml:space="preserve">Reflecting</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Now I know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I changed my mind when ___.</w:t>
            </w:r>
          </w:p>
        </w:tc>
        <w:tc>
          <w:tcPr>
            <w:tcW w:type="dxa" w:w="4090"/>
            <w:tcBorders>
              <w:top w:val="single" w:color="D9D6DE" w:sz="4"/>
              <w:left w:val="single" w:color="D9D6DE" w:sz="4"/>
              <w:bottom w:val="single" w:color="D9D6DE" w:sz="4"/>
              <w:right w:val="single" w:color="D9D6DE" w:sz="4"/>
            </w:tcBorders>
            <w:tcMar>
              <w:top w:type="dxa" w:w="40"/>
              <w:left w:type="dxa" w:w="100"/>
              <w:bottom w:type="dxa" w:w="40"/>
              <w:right w:type="dxa" w:w="100"/>
            </w:tcMar>
          </w:tcPr>
          <w:p>
            <w:pPr>
              <w:spacing w:after="20" w:before="0" w:line="276"/>
            </w:pPr>
            <w:r>
              <w:rPr>
                <w:rFonts w:ascii="Calibri" w:cs="Calibri" w:eastAsia="Calibri" w:hAnsi="Calibri"/>
                <w:color w:val="222026"/>
                <w:sz w:val="19"/>
                <w:szCs w:val="19"/>
              </w:rPr>
              <w:t xml:space="preserve">I used to think ___. Now I think ___, because ___.</w:t>
            </w:r>
          </w:p>
        </w:tc>
      </w:tr>
    </w:tbl>
    <w:p>
      <w:pPr>
        <w:spacing w:after="60"/>
      </w:pPr>
    </w:p>
    <w:p>
      <w:pPr>
        <w:spacing w:after="6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85"/>
        <w:gridCol w:w="7285"/>
      </w:tblGrid>
      <w:tr>
        <w:trPr>
          <w:cantSplit/>
        </w:trPr>
        <w:tc>
          <w:tcPr>
            <w:tcW w:type="dxa" w:w="7285"/>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2"/>
                <w:szCs w:val="22"/>
              </w:rPr>
              <w:t xml:space="preserve">Inspectors' Talk Code</w:t>
            </w:r>
          </w:p>
          <w:p>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sz w:val="19"/>
                <w:szCs w:val="19"/>
              </w:rPr>
              <w:t xml:space="preserve">  Listen to understand    </w:t>
            </w: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sz w:val="19"/>
                <w:szCs w:val="19"/>
              </w:rPr>
              <w:t xml:space="preserve">  Build on ideas    </w:t>
            </w: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sz w:val="19"/>
                <w:szCs w:val="19"/>
              </w:rPr>
              <w:t xml:space="preserve">  Challenge the idea, not the person    </w:t>
            </w: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sz w:val="19"/>
                <w:szCs w:val="19"/>
              </w:rPr>
              <w:t xml:space="preserve">  Give a reason    </w:t>
            </w:r>
            <w:r>
              <w:drawing>
                <wp:inline distT="0" distB="0" distL="0" distR="0">
                  <wp:extent cx="171450" cy="171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71450" cy="171450"/>
                          </a:xfrm>
                          <a:prstGeom prst="rect">
                            <a:avLst/>
                          </a:prstGeom>
                        </pic:spPr>
                      </pic:pic>
                    </a:graphicData>
                  </a:graphic>
                </wp:inline>
              </w:drawing>
            </w:r>
            <w:r>
              <w:rPr>
                <w:rFonts w:ascii="Calibri" w:cs="Calibri" w:eastAsia="Calibri" w:hAnsi="Calibri"/>
                <w:sz w:val="19"/>
                <w:szCs w:val="19"/>
              </w:rPr>
              <w:t xml:space="preserve">  Bring everyone in</w:t>
            </w:r>
          </w:p>
        </w:tc>
        <w:tc>
          <w:tcPr>
            <w:tcW w:type="dxa" w:w="7285"/>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2"/>
                <w:szCs w:val="22"/>
              </w:rPr>
              <w:t xml:space="preserve">Power words for AI</w:t>
            </w:r>
          </w:p>
          <w:p>
            <w:pPr>
              <w:spacing w:after="80" w:before="0" w:line="276"/>
            </w:pPr>
            <w:r>
              <w:rPr>
                <w:rFonts w:ascii="Calibri" w:cs="Calibri" w:eastAsia="Calibri" w:hAnsi="Calibri"/>
                <w:b/>
                <w:bCs/>
                <w:color w:val="222026"/>
                <w:sz w:val="19"/>
                <w:szCs w:val="19"/>
              </w:rPr>
              <w:t xml:space="preserve">Say:</w:t>
            </w:r>
            <w:r>
              <w:rPr>
                <w:rFonts w:ascii="Calibri" w:cs="Calibri" w:eastAsia="Calibri" w:hAnsi="Calibri"/>
                <w:color w:val="222026"/>
                <w:sz w:val="19"/>
                <w:szCs w:val="19"/>
              </w:rPr>
              <w:t xml:space="preserve"> AI is a tool · designed by people · predicts · matches patterns · was trained on examples · can be wrong · check it</w:t>
            </w:r>
          </w:p>
          <w:p>
            <w:pPr>
              <w:spacing w:after="80" w:before="0" w:line="276"/>
            </w:pPr>
            <w:r>
              <w:rPr>
                <w:rFonts w:ascii="Calibri" w:cs="Calibri" w:eastAsia="Calibri" w:hAnsi="Calibri"/>
                <w:b/>
                <w:bCs/>
                <w:color w:val="222026"/>
                <w:sz w:val="19"/>
                <w:szCs w:val="19"/>
              </w:rPr>
              <w:t xml:space="preserve">Don't say:</w:t>
            </w:r>
            <w:r>
              <w:rPr>
                <w:rFonts w:ascii="Calibri" w:cs="Calibri" w:eastAsia="Calibri" w:hAnsi="Calibri"/>
                <w:color w:val="222026"/>
                <w:sz w:val="19"/>
                <w:szCs w:val="19"/>
              </w:rPr>
              <w:t xml:space="preserve"> the AI thinks · knows · understands · wants · feels · is always right</w:t>
            </w:r>
          </w:p>
        </w:tc>
      </w:tr>
    </w:tbl>
    <w:p>
      <w:pPr>
        <w:pageBreakBefore/>
        <w:spacing w:after="120"/>
      </w:pPr>
      <w:r>
        <w:rPr>
          <w:rFonts w:ascii="Calibri" w:cs="Calibri" w:eastAsia="Calibri" w:hAnsi="Calibri"/>
          <w:b/>
          <w:bCs/>
          <w:color w:val="1C1A22"/>
          <w:sz w:val="30"/>
          <w:szCs w:val="30"/>
        </w:rPr>
        <w:t xml:space="preserve">Word bank and lesson frames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57"/>
        <w:gridCol w:w="1457"/>
        <w:gridCol w:w="1457"/>
        <w:gridCol w:w="1457"/>
        <w:gridCol w:w="1457"/>
        <w:gridCol w:w="1457"/>
        <w:gridCol w:w="1457"/>
        <w:gridCol w:w="1457"/>
        <w:gridCol w:w="1457"/>
        <w:gridCol w:w="1457"/>
      </w:tblGrid>
      <w:tr>
        <w:trPr>
          <w:cantSplit/>
        </w:trPr>
        <w:tc>
          <w:tcPr>
            <w:tcW w:type="dxa" w:w="1457"/>
            <w:tcBorders>
              <w:top w:val="single" w:color="D9D6DE" w:sz="4"/>
              <w:left w:val="single" w:color="D9D6DE" w:sz="4"/>
              <w:bottom w:val="single" w:color="D9D6DE" w:sz="4"/>
              <w:right w:val="single" w:color="D9D6DE" w:sz="4"/>
            </w:tcBorders>
            <w:shd w:fill="FBFAFC" w:color="auto" w:val="clear"/>
            <w:tcMar>
              <w:top w:type="dxa" w:w="30"/>
              <w:left w:type="dxa" w:w="100"/>
              <w:bottom w:type="dxa" w:w="3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 cy="209550"/>
                          </a:xfrm>
                          <a:prstGeom prst="rect">
                            <a:avLst/>
                          </a:prstGeom>
                        </pic:spPr>
                      </pic:pic>
                    </a:graphicData>
                  </a:graphic>
                </wp:inline>
              </w:drawing>
            </w:r>
          </w:p>
          <w:p>
            <w:pPr>
              <w:spacing w:after="80" w:before="0" w:line="276"/>
              <w:jc w:val="center"/>
            </w:pPr>
            <w:r>
              <w:rPr>
                <w:rFonts w:ascii="Calibri" w:cs="Calibri" w:eastAsia="Calibri" w:hAnsi="Calibri"/>
                <w:b/>
                <w:bCs/>
                <w:color w:val="222026"/>
                <w:sz w:val="18"/>
                <w:szCs w:val="18"/>
              </w:rPr>
              <w:t xml:space="preserve">tool</w:t>
            </w:r>
          </w:p>
        </w:tc>
        <w:tc>
          <w:tcPr>
            <w:tcW w:type="dxa" w:w="1457"/>
            <w:tcBorders>
              <w:top w:val="single" w:color="D9D6DE" w:sz="4"/>
              <w:left w:val="single" w:color="D9D6DE" w:sz="4"/>
              <w:bottom w:val="single" w:color="D9D6DE" w:sz="4"/>
              <w:right w:val="single" w:color="D9D6DE" w:sz="4"/>
            </w:tcBorders>
            <w:shd w:fill="FBFAFC" w:color="auto" w:val="clear"/>
            <w:tcMar>
              <w:top w:type="dxa" w:w="30"/>
              <w:left w:type="dxa" w:w="100"/>
              <w:bottom w:type="dxa" w:w="3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9550" cy="209550"/>
                          </a:xfrm>
                          <a:prstGeom prst="rect">
                            <a:avLst/>
                          </a:prstGeom>
                        </pic:spPr>
                      </pic:pic>
                    </a:graphicData>
                  </a:graphic>
                </wp:inline>
              </w:drawing>
            </w:r>
          </w:p>
          <w:p>
            <w:pPr>
              <w:spacing w:after="80" w:before="0" w:line="276"/>
              <w:jc w:val="center"/>
            </w:pPr>
            <w:r>
              <w:rPr>
                <w:rFonts w:ascii="Calibri" w:cs="Calibri" w:eastAsia="Calibri" w:hAnsi="Calibri"/>
                <w:b/>
                <w:bCs/>
                <w:color w:val="222026"/>
                <w:sz w:val="18"/>
                <w:szCs w:val="18"/>
              </w:rPr>
              <w:t xml:space="preserve">chatbot</w:t>
            </w:r>
          </w:p>
        </w:tc>
        <w:tc>
          <w:tcPr>
            <w:tcW w:type="dxa" w:w="1457"/>
            <w:tcBorders>
              <w:top w:val="single" w:color="D9D6DE" w:sz="4"/>
              <w:left w:val="single" w:color="D9D6DE" w:sz="4"/>
              <w:bottom w:val="single" w:color="D9D6DE" w:sz="4"/>
              <w:right w:val="single" w:color="D9D6DE" w:sz="4"/>
            </w:tcBorders>
            <w:shd w:fill="FBFAFC" w:color="auto" w:val="clear"/>
            <w:tcMar>
              <w:top w:type="dxa" w:w="30"/>
              <w:left w:type="dxa" w:w="100"/>
              <w:bottom w:type="dxa" w:w="3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9550" cy="209550"/>
                          </a:xfrm>
                          <a:prstGeom prst="rect">
                            <a:avLst/>
                          </a:prstGeom>
                        </pic:spPr>
                      </pic:pic>
                    </a:graphicData>
                  </a:graphic>
                </wp:inline>
              </w:drawing>
            </w:r>
          </w:p>
          <w:p>
            <w:pPr>
              <w:spacing w:after="80" w:before="0" w:line="276"/>
              <w:jc w:val="center"/>
            </w:pPr>
            <w:r>
              <w:rPr>
                <w:rFonts w:ascii="Calibri" w:cs="Calibri" w:eastAsia="Calibri" w:hAnsi="Calibri"/>
                <w:b/>
                <w:bCs/>
                <w:color w:val="222026"/>
                <w:sz w:val="18"/>
                <w:szCs w:val="18"/>
              </w:rPr>
              <w:t xml:space="preserve">predicts</w:t>
            </w:r>
          </w:p>
        </w:tc>
        <w:tc>
          <w:tcPr>
            <w:tcW w:type="dxa" w:w="1457"/>
            <w:tcBorders>
              <w:top w:val="single" w:color="D9D6DE" w:sz="4"/>
              <w:left w:val="single" w:color="D9D6DE" w:sz="4"/>
              <w:bottom w:val="single" w:color="D9D6DE" w:sz="4"/>
              <w:right w:val="single" w:color="D9D6DE" w:sz="4"/>
            </w:tcBorders>
            <w:shd w:fill="FBFAFC" w:color="auto" w:val="clear"/>
            <w:tcMar>
              <w:top w:type="dxa" w:w="30"/>
              <w:left w:type="dxa" w:w="100"/>
              <w:bottom w:type="dxa" w:w="3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09550" cy="209550"/>
                          </a:xfrm>
                          <a:prstGeom prst="rect">
                            <a:avLst/>
                          </a:prstGeom>
                        </pic:spPr>
                      </pic:pic>
                    </a:graphicData>
                  </a:graphic>
                </wp:inline>
              </w:drawing>
            </w:r>
          </w:p>
          <w:p>
            <w:pPr>
              <w:spacing w:after="80" w:before="0" w:line="276"/>
              <w:jc w:val="center"/>
            </w:pPr>
            <w:r>
              <w:rPr>
                <w:rFonts w:ascii="Calibri" w:cs="Calibri" w:eastAsia="Calibri" w:hAnsi="Calibri"/>
                <w:b/>
                <w:bCs/>
                <w:color w:val="222026"/>
                <w:sz w:val="18"/>
                <w:szCs w:val="18"/>
              </w:rPr>
              <w:t xml:space="preserve">check</w:t>
            </w:r>
          </w:p>
        </w:tc>
        <w:tc>
          <w:tcPr>
            <w:tcW w:type="dxa" w:w="1457"/>
            <w:tcBorders>
              <w:top w:val="single" w:color="D9D6DE" w:sz="4"/>
              <w:left w:val="single" w:color="D9D6DE" w:sz="4"/>
              <w:bottom w:val="single" w:color="D9D6DE" w:sz="4"/>
              <w:right w:val="single" w:color="D9D6DE" w:sz="4"/>
            </w:tcBorders>
            <w:shd w:fill="FBFAFC" w:color="auto" w:val="clear"/>
            <w:tcMar>
              <w:top w:type="dxa" w:w="30"/>
              <w:left w:type="dxa" w:w="100"/>
              <w:bottom w:type="dxa" w:w="3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09550" cy="209550"/>
                          </a:xfrm>
                          <a:prstGeom prst="rect">
                            <a:avLst/>
                          </a:prstGeom>
                        </pic:spPr>
                      </pic:pic>
                    </a:graphicData>
                  </a:graphic>
                </wp:inline>
              </w:drawing>
            </w:r>
          </w:p>
          <w:p>
            <w:pPr>
              <w:spacing w:after="80" w:before="0" w:line="276"/>
              <w:jc w:val="center"/>
            </w:pPr>
            <w:r>
              <w:rPr>
                <w:rFonts w:ascii="Calibri" w:cs="Calibri" w:eastAsia="Calibri" w:hAnsi="Calibri"/>
                <w:b/>
                <w:bCs/>
                <w:color w:val="222026"/>
                <w:sz w:val="18"/>
                <w:szCs w:val="18"/>
              </w:rPr>
              <w:t xml:space="preserve">revise</w:t>
            </w:r>
          </w:p>
        </w:tc>
        <w:tc>
          <w:tcPr>
            <w:tcW w:type="dxa" w:w="1457"/>
            <w:tcBorders>
              <w:top w:val="single" w:color="D9D6DE" w:sz="4"/>
              <w:left w:val="single" w:color="D9D6DE" w:sz="4"/>
              <w:bottom w:val="single" w:color="D9D6DE" w:sz="4"/>
              <w:right w:val="single" w:color="D9D6DE" w:sz="4"/>
            </w:tcBorders>
            <w:shd w:fill="FBFAFC" w:color="auto" w:val="clear"/>
            <w:tcMar>
              <w:top w:type="dxa" w:w="30"/>
              <w:left w:type="dxa" w:w="100"/>
              <w:bottom w:type="dxa" w:w="3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p>
          <w:p>
            <w:pPr>
              <w:spacing w:after="80" w:before="0" w:line="276"/>
              <w:jc w:val="center"/>
            </w:pPr>
            <w:r>
              <w:rPr>
                <w:rFonts w:ascii="Calibri" w:cs="Calibri" w:eastAsia="Calibri" w:hAnsi="Calibri"/>
                <w:b/>
                <w:bCs/>
                <w:color w:val="222026"/>
                <w:sz w:val="18"/>
                <w:szCs w:val="18"/>
              </w:rPr>
              <w:t xml:space="preserve">credit</w:t>
            </w:r>
          </w:p>
        </w:tc>
        <w:tc>
          <w:tcPr>
            <w:tcW w:type="dxa" w:w="1457"/>
            <w:tcBorders>
              <w:top w:val="single" w:color="D9D6DE" w:sz="4"/>
              <w:left w:val="single" w:color="D9D6DE" w:sz="4"/>
              <w:bottom w:val="single" w:color="D9D6DE" w:sz="4"/>
              <w:right w:val="single" w:color="D9D6DE" w:sz="4"/>
            </w:tcBorders>
            <w:shd w:fill="FBFAFC" w:color="auto" w:val="clear"/>
            <w:tcMar>
              <w:top w:type="dxa" w:w="30"/>
              <w:left w:type="dxa" w:w="100"/>
              <w:bottom w:type="dxa" w:w="3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p>
          <w:p>
            <w:pPr>
              <w:spacing w:after="80" w:before="0" w:line="276"/>
              <w:jc w:val="center"/>
            </w:pPr>
            <w:r>
              <w:rPr>
                <w:rFonts w:ascii="Calibri" w:cs="Calibri" w:eastAsia="Calibri" w:hAnsi="Calibri"/>
                <w:b/>
                <w:bCs/>
                <w:color w:val="222026"/>
                <w:sz w:val="18"/>
                <w:szCs w:val="18"/>
              </w:rPr>
              <w:t xml:space="preserve">permission</w:t>
            </w:r>
          </w:p>
        </w:tc>
        <w:tc>
          <w:tcPr>
            <w:tcW w:type="dxa" w:w="1457"/>
            <w:tcBorders>
              <w:top w:val="single" w:color="D9D6DE" w:sz="4"/>
              <w:left w:val="single" w:color="D9D6DE" w:sz="4"/>
              <w:bottom w:val="single" w:color="D9D6DE" w:sz="4"/>
              <w:right w:val="single" w:color="D9D6DE" w:sz="4"/>
            </w:tcBorders>
            <w:shd w:fill="FBFAFC" w:color="auto" w:val="clear"/>
            <w:tcMar>
              <w:top w:type="dxa" w:w="30"/>
              <w:left w:type="dxa" w:w="100"/>
              <w:bottom w:type="dxa" w:w="3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9550" cy="209550"/>
                          </a:xfrm>
                          <a:prstGeom prst="rect">
                            <a:avLst/>
                          </a:prstGeom>
                        </pic:spPr>
                      </pic:pic>
                    </a:graphicData>
                  </a:graphic>
                </wp:inline>
              </w:drawing>
            </w:r>
          </w:p>
          <w:p>
            <w:pPr>
              <w:spacing w:after="80" w:before="0" w:line="276"/>
              <w:jc w:val="center"/>
            </w:pPr>
            <w:r>
              <w:rPr>
                <w:rFonts w:ascii="Calibri" w:cs="Calibri" w:eastAsia="Calibri" w:hAnsi="Calibri"/>
                <w:b/>
                <w:bCs/>
                <w:color w:val="222026"/>
                <w:sz w:val="18"/>
                <w:szCs w:val="18"/>
              </w:rPr>
              <w:t xml:space="preserve">it depends</w:t>
            </w:r>
          </w:p>
        </w:tc>
        <w:tc>
          <w:tcPr>
            <w:tcW w:type="dxa" w:w="1457"/>
            <w:tcBorders>
              <w:top w:val="single" w:color="D9D6DE" w:sz="4"/>
              <w:left w:val="single" w:color="D9D6DE" w:sz="4"/>
              <w:bottom w:val="single" w:color="D9D6DE" w:sz="4"/>
              <w:right w:val="single" w:color="D9D6DE" w:sz="4"/>
            </w:tcBorders>
            <w:shd w:fill="FBFAFC" w:color="auto" w:val="clear"/>
            <w:tcMar>
              <w:top w:type="dxa" w:w="30"/>
              <w:left w:type="dxa" w:w="100"/>
              <w:bottom w:type="dxa" w:w="3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p>
          <w:p>
            <w:pPr>
              <w:spacing w:after="80" w:before="0" w:line="276"/>
              <w:jc w:val="center"/>
            </w:pPr>
            <w:r>
              <w:rPr>
                <w:rFonts w:ascii="Calibri" w:cs="Calibri" w:eastAsia="Calibri" w:hAnsi="Calibri"/>
                <w:b/>
                <w:bCs/>
                <w:color w:val="222026"/>
                <w:sz w:val="18"/>
                <w:szCs w:val="18"/>
              </w:rPr>
              <w:t xml:space="preserve">helpful</w:t>
            </w:r>
          </w:p>
        </w:tc>
        <w:tc>
          <w:tcPr>
            <w:tcW w:type="dxa" w:w="1457"/>
            <w:tcBorders>
              <w:top w:val="single" w:color="D9D6DE" w:sz="4"/>
              <w:left w:val="single" w:color="D9D6DE" w:sz="4"/>
              <w:bottom w:val="single" w:color="D9D6DE" w:sz="4"/>
              <w:right w:val="single" w:color="D9D6DE" w:sz="4"/>
            </w:tcBorders>
            <w:shd w:fill="FBFAFC" w:color="auto" w:val="clear"/>
            <w:tcMar>
              <w:top w:type="dxa" w:w="30"/>
              <w:left w:type="dxa" w:w="100"/>
              <w:bottom w:type="dxa" w:w="30"/>
              <w:right w:type="dxa" w:w="100"/>
            </w:tcMar>
          </w:tcPr>
          <w:p>
            <w:pPr>
              <w:spacing w:after="6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p>
          <w:p>
            <w:pPr>
              <w:spacing w:after="80" w:before="0" w:line="276"/>
              <w:jc w:val="center"/>
            </w:pPr>
            <w:r>
              <w:rPr>
                <w:rFonts w:ascii="Calibri" w:cs="Calibri" w:eastAsia="Calibri" w:hAnsi="Calibri"/>
                <w:b/>
                <w:bCs/>
                <w:color w:val="222026"/>
                <w:sz w:val="18"/>
                <w:szCs w:val="18"/>
              </w:rPr>
              <w:t xml:space="preserve">because</w:t>
            </w:r>
          </w:p>
        </w:tc>
      </w:tr>
    </w:tbl>
    <w:p>
      <w:pPr>
        <w:spacing w:after="80"/>
      </w:pPr>
    </w:p>
    <w:tbl>
      <w:tblPr>
        <w:tblW w:type="dxa" w:w="145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6"/>
      </w:tblGrid>
      <w:tr>
        <w:trPr>
          <w:cantSplit/>
          <w:trHeight w:val="2100" w:hRule="atLeast"/>
        </w:trPr>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04800" cy="3048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Inspection 1: The Right Tool for the Job</w:t>
            </w:r>
          </w:p>
          <w:p>
            <w:pPr>
              <w:spacing w:after="80" w:before="0" w:line="276"/>
              <w:jc w:val="center"/>
            </w:pPr>
            <w:r>
              <w:rPr>
                <w:rFonts w:ascii="Calibri" w:cs="Calibri" w:eastAsia="Calibri" w:hAnsi="Calibri"/>
                <w:color w:val="222026"/>
                <w:sz w:val="20"/>
                <w:szCs w:val="20"/>
              </w:rPr>
              <w:t xml:space="preserve">tool · designed · task · digital · AI tool · chatbot · best</w:t>
            </w:r>
          </w:p>
          <w:p>
            <w:pPr>
              <w:spacing w:after="80" w:before="0" w:line="276"/>
              <w:jc w:val="center"/>
            </w:pPr>
            <w:r>
              <w:rPr>
                <w:rFonts w:ascii="Calibri" w:cs="Calibri" w:eastAsia="Calibri" w:hAnsi="Calibri"/>
                <w:i/>
                <w:iCs/>
                <w:color w:val="5F5B66"/>
                <w:sz w:val="19"/>
                <w:szCs w:val="19"/>
              </w:rPr>
              <w:t xml:space="preserve">The best tool for ___ is ___ because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04800" cy="3048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Inspection 2: What Kind of Problem?</w:t>
            </w:r>
          </w:p>
          <w:p>
            <w:pPr>
              <w:spacing w:after="80" w:before="0" w:line="276"/>
              <w:jc w:val="center"/>
            </w:pPr>
            <w:r>
              <w:rPr>
                <w:rFonts w:ascii="Calibri" w:cs="Calibri" w:eastAsia="Calibri" w:hAnsi="Calibri"/>
                <w:color w:val="222026"/>
                <w:sz w:val="20"/>
                <w:szCs w:val="20"/>
              </w:rPr>
              <w:t xml:space="preserve">data · feelings · creative · could · should · my own</w:t>
            </w:r>
          </w:p>
          <w:p>
            <w:pPr>
              <w:spacing w:after="80" w:before="0" w:line="276"/>
              <w:jc w:val="center"/>
            </w:pPr>
            <w:r>
              <w:rPr>
                <w:rFonts w:ascii="Calibri" w:cs="Calibri" w:eastAsia="Calibri" w:hAnsi="Calibri"/>
                <w:i/>
                <w:iCs/>
                <w:color w:val="5F5B66"/>
                <w:sz w:val="19"/>
                <w:szCs w:val="19"/>
              </w:rPr>
              <w:t xml:space="preserve">AI could help with ___, but should it? I think ___ because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04800" cy="3048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Inspection 3: Maths Checkers</w:t>
            </w:r>
          </w:p>
          <w:p>
            <w:pPr>
              <w:spacing w:after="80" w:before="0" w:line="276"/>
              <w:jc w:val="center"/>
            </w:pPr>
            <w:r>
              <w:rPr>
                <w:rFonts w:ascii="Calibri" w:cs="Calibri" w:eastAsia="Calibri" w:hAnsi="Calibri"/>
                <w:color w:val="222026"/>
                <w:sz w:val="20"/>
                <w:szCs w:val="20"/>
              </w:rPr>
              <w:t xml:space="preserve">check · estimate · inverse · column method · accept · revise · reject</w:t>
            </w:r>
          </w:p>
          <w:p>
            <w:pPr>
              <w:spacing w:after="80" w:before="0" w:line="276"/>
              <w:jc w:val="center"/>
            </w:pPr>
            <w:r>
              <w:rPr>
                <w:rFonts w:ascii="Calibri" w:cs="Calibri" w:eastAsia="Calibri" w:hAnsi="Calibri"/>
                <w:i/>
                <w:iCs/>
                <w:color w:val="5F5B66"/>
                <w:sz w:val="19"/>
                <w:szCs w:val="19"/>
              </w:rPr>
              <w:t xml:space="preserve">First I ___. Then I ___. So the AI's answer is ___.</w:t>
            </w:r>
          </w:p>
        </w:tc>
      </w:tr>
      <w:tr>
        <w:trPr>
          <w:cantSplit/>
          <w:trHeight w:val="2100" w:hRule="atLeast"/>
        </w:trPr>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04800" cy="3048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Inspection 4: Who Made This?</w:t>
            </w:r>
          </w:p>
          <w:p>
            <w:pPr>
              <w:spacing w:after="80" w:before="0" w:line="276"/>
              <w:jc w:val="center"/>
            </w:pPr>
            <w:r>
              <w:rPr>
                <w:rFonts w:ascii="Calibri" w:cs="Calibri" w:eastAsia="Calibri" w:hAnsi="Calibri"/>
                <w:color w:val="222026"/>
                <w:sz w:val="20"/>
                <w:szCs w:val="20"/>
              </w:rPr>
              <w:t xml:space="preserve">artist · original · style · copy · credit · permission · copyright</w:t>
            </w:r>
          </w:p>
          <w:p>
            <w:pPr>
              <w:spacing w:after="80" w:before="0" w:line="276"/>
              <w:jc w:val="center"/>
            </w:pPr>
            <w:r>
              <w:rPr>
                <w:rFonts w:ascii="Calibri" w:cs="Calibri" w:eastAsia="Calibri" w:hAnsi="Calibri"/>
                <w:i/>
                <w:iCs/>
                <w:color w:val="5F5B66"/>
                <w:sz w:val="19"/>
                <w:szCs w:val="19"/>
              </w:rPr>
              <w:t xml:space="preserve">I think the artist would feel ___ because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04800" cy="3048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Inspection 5: Good Use or Bad Use?</w:t>
            </w:r>
          </w:p>
          <w:p>
            <w:pPr>
              <w:spacing w:after="80" w:before="0" w:line="276"/>
              <w:jc w:val="center"/>
            </w:pPr>
            <w:r>
              <w:rPr>
                <w:rFonts w:ascii="Calibri" w:cs="Calibri" w:eastAsia="Calibri" w:hAnsi="Calibri"/>
                <w:color w:val="222026"/>
                <w:sz w:val="20"/>
                <w:szCs w:val="20"/>
              </w:rPr>
              <w:t xml:space="preserve">helpful · harmful · intention · design · honest · it depends</w:t>
            </w:r>
          </w:p>
          <w:p>
            <w:pPr>
              <w:spacing w:after="80" w:before="0" w:line="276"/>
              <w:jc w:val="center"/>
            </w:pPr>
            <w:r>
              <w:rPr>
                <w:rFonts w:ascii="Calibri" w:cs="Calibri" w:eastAsia="Calibri" w:hAnsi="Calibri"/>
                <w:i/>
                <w:iCs/>
                <w:color w:val="5F5B66"/>
                <w:sz w:val="19"/>
                <w:szCs w:val="19"/>
              </w:rPr>
              <w:t xml:space="preserve">It depends on ___ because ___.</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4800" cy="304800"/>
                          </a:xfrm>
                          <a:prstGeom prst="rect">
                            <a:avLst/>
                          </a:prstGeom>
                        </pic:spPr>
                      </pic:pic>
                    </a:graphicData>
                  </a:graphic>
                </wp:inline>
              </w:drawing>
            </w:r>
          </w:p>
          <w:p>
            <w:pPr>
              <w:spacing w:after="80" w:before="0" w:line="276"/>
              <w:jc w:val="center"/>
            </w:pPr>
            <w:r>
              <w:rPr>
                <w:rFonts w:ascii="Calibri" w:cs="Calibri" w:eastAsia="Calibri" w:hAnsi="Calibri"/>
                <w:b/>
                <w:bCs/>
                <w:color w:val="222026"/>
                <w:sz w:val="21"/>
                <w:szCs w:val="21"/>
              </w:rPr>
              <w:t xml:space="preserve">Inspection 6: Our Class AI Charter</w:t>
            </w:r>
          </w:p>
          <w:p>
            <w:pPr>
              <w:spacing w:after="80" w:before="0" w:line="276"/>
              <w:jc w:val="center"/>
            </w:pPr>
            <w:r>
              <w:rPr>
                <w:rFonts w:ascii="Calibri" w:cs="Calibri" w:eastAsia="Calibri" w:hAnsi="Calibri"/>
                <w:color w:val="222026"/>
                <w:sz w:val="20"/>
                <w:szCs w:val="20"/>
              </w:rPr>
              <w:t xml:space="preserve">charter · rule · evidence · envoy · vote · trust</w:t>
            </w:r>
          </w:p>
          <w:p>
            <w:pPr>
              <w:spacing w:after="80" w:before="0" w:line="276"/>
              <w:jc w:val="center"/>
            </w:pPr>
            <w:r>
              <w:rPr>
                <w:rFonts w:ascii="Calibri" w:cs="Calibri" w:eastAsia="Calibri" w:hAnsi="Calibri"/>
                <w:i/>
                <w:iCs/>
                <w:color w:val="5F5B66"/>
                <w:sz w:val="19"/>
                <w:szCs w:val="19"/>
              </w:rPr>
              <w:t xml:space="preserve">Our rule is ___. We know this matters because in Inspection ___, we found ___.</w:t>
            </w:r>
          </w:p>
        </w:tc>
      </w:tr>
    </w:tbl>
    <w:p>
      <w:pPr>
        <w:pStyle w:val="Heading2"/>
        <w:keepNext/>
        <w:spacing w:after="80" w:before="180"/>
      </w:pPr>
      <w:r>
        <w:rPr>
          <w:rFonts w:ascii="Calibri" w:cs="Calibri" w:eastAsia="Calibri" w:hAnsi="Calibri"/>
          <w:b/>
          <w:bCs/>
          <w:color w:val="1C1A22"/>
          <w:sz w:val="25"/>
          <w:szCs w:val="25"/>
        </w:rPr>
        <w:t xml:space="preserve">Talk routine cards</w:t>
      </w:r>
    </w:p>
    <w:tbl>
      <w:tblPr>
        <w:tblW w:type="dxa" w:w="145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28"/>
        <w:gridCol w:w="2428"/>
        <w:gridCol w:w="2428"/>
        <w:gridCol w:w="2428"/>
        <w:gridCol w:w="2428"/>
        <w:gridCol w:w="2428"/>
      </w:tblGrid>
      <w:tr>
        <w:trPr>
          <w:cantSplit/>
          <w:trHeight w:val="1900" w:hRule="atLeast"/>
        </w:trPr>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Say it – Swap it (L1)</w:t>
            </w:r>
          </w:p>
          <w:p>
            <w:pPr>
              <w:spacing w:after="80" w:before="0" w:line="276"/>
              <w:jc w:val="center"/>
            </w:pPr>
            <w:r>
              <w:rPr>
                <w:rFonts w:ascii="Calibri" w:cs="Calibri" w:eastAsia="Calibri" w:hAnsi="Calibri"/>
                <w:color w:val="222026"/>
                <w:sz w:val="18"/>
                <w:szCs w:val="18"/>
              </w:rPr>
              <w:t xml:space="preserve">A says it; B repeats it back ("So you think…") then agrees or adds</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Agree–Build–Challenge (L2)</w:t>
            </w:r>
          </w:p>
          <w:p>
            <w:pPr>
              <w:spacing w:after="80" w:before="0" w:line="276"/>
              <w:jc w:val="center"/>
            </w:pPr>
            <w:r>
              <w:rPr>
                <w:rFonts w:ascii="Calibri" w:cs="Calibri" w:eastAsia="Calibri" w:hAnsi="Calibri"/>
                <w:color w:val="222026"/>
                <w:sz w:val="18"/>
                <w:szCs w:val="18"/>
              </w:rPr>
              <w:t xml:space="preserve">Respond with a card: agree, build or challenge, always with a reason</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Checking pairs (L3)</w:t>
            </w:r>
          </w:p>
          <w:p>
            <w:pPr>
              <w:spacing w:after="80" w:before="0" w:line="276"/>
              <w:jc w:val="center"/>
            </w:pPr>
            <w:r>
              <w:rPr>
                <w:rFonts w:ascii="Calibri" w:cs="Calibri" w:eastAsia="Calibri" w:hAnsi="Calibri"/>
                <w:color w:val="222026"/>
                <w:sz w:val="18"/>
                <w:szCs w:val="18"/>
              </w:rPr>
              <w:t xml:space="preserve">Checker works it out; Explainer explains: first, then, so</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Hot-seating (L4)</w:t>
            </w:r>
          </w:p>
          <w:p>
            <w:pPr>
              <w:spacing w:after="80" w:before="0" w:line="276"/>
              <w:jc w:val="center"/>
            </w:pPr>
            <w:r>
              <w:rPr>
                <w:rFonts w:ascii="Calibri" w:cs="Calibri" w:eastAsia="Calibri" w:hAnsi="Calibri"/>
                <w:color w:val="222026"/>
                <w:sz w:val="18"/>
                <w:szCs w:val="18"/>
              </w:rPr>
              <w:t xml:space="preserve">Ask one clear, open question; listen; ask a follow-up</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Talk detectives (L5)</w:t>
            </w:r>
          </w:p>
          <w:p>
            <w:pPr>
              <w:spacing w:after="80" w:before="0" w:line="276"/>
              <w:jc w:val="center"/>
            </w:pPr>
            <w:r>
              <w:rPr>
                <w:rFonts w:ascii="Calibri" w:cs="Calibri" w:eastAsia="Calibri" w:hAnsi="Calibri"/>
                <w:color w:val="222026"/>
                <w:sz w:val="18"/>
                <w:szCs w:val="18"/>
              </w:rPr>
              <w:t xml:space="preserve">Watch one person, tally talk moves, give kind, specific feedback</w:t>
            </w:r>
          </w:p>
        </w:tc>
        <w:tc>
          <w:tcPr>
            <w:tcW w:type="dxa" w:w="2428"/>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Envoys (L6)</w:t>
            </w:r>
          </w:p>
          <w:p>
            <w:pPr>
              <w:spacing w:after="80" w:before="0" w:line="276"/>
              <w:jc w:val="center"/>
            </w:pPr>
            <w:r>
              <w:rPr>
                <w:rFonts w:ascii="Calibri" w:cs="Calibri" w:eastAsia="Calibri" w:hAnsi="Calibri"/>
                <w:color w:val="222026"/>
                <w:sz w:val="18"/>
                <w:szCs w:val="18"/>
              </w:rPr>
              <w:t xml:space="preserve">Carry your group's ideas to another group; bring one suggestion back</w:t>
            </w:r>
          </w:p>
        </w:tc>
      </w:tr>
    </w:tbl>
    <w:p>
      <w:r>
        <w:br w:type="page"/>
      </w:r>
    </w:p>
    <w:p>
      <w:pPr>
        <w:pStyle w:val="Heading1"/>
        <w:keepNext/>
        <w:spacing w:after="120" w:before="240"/>
      </w:pPr>
      <w:r>
        <w:rPr>
          <w:rFonts w:ascii="Calibri" w:cs="Calibri" w:eastAsia="Calibri" w:hAnsi="Calibri"/>
          <w:b/>
          <w:bCs/>
          <w:color w:val="1C1A22"/>
          <w:sz w:val="30"/>
          <w:szCs w:val="30"/>
        </w:rPr>
        <w:t xml:space="preserve">Working wall: Inspectors' Talk Code</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4"/>
        <w:gridCol w:w="2914"/>
        <w:gridCol w:w="2914"/>
        <w:gridCol w:w="2914"/>
        <w:gridCol w:w="2914"/>
      </w:tblGrid>
      <w:tr>
        <w:trPr>
          <w:cantSplit/>
        </w:trPr>
        <w:tc>
          <w:tcPr>
            <w:tcW w:type="dxa" w:w="2914"/>
            <w:tcBorders>
              <w:top w:val="single" w:color="D9D6DE" w:sz="4"/>
              <w:left w:val="single" w:color="D9D6DE" w:sz="4"/>
              <w:bottom w:val="single" w:color="D9D6DE" w:sz="4"/>
              <w:right w:val="single" w:color="D9D6DE" w:sz="4"/>
            </w:tcBorders>
            <w:shd w:fill="EEE9F7" w:color="auto" w:val="clear"/>
            <w:tcMar>
              <w:top w:type="dxa" w:w="220"/>
              <w:left w:type="dxa" w:w="100"/>
              <w:bottom w:type="dxa" w:w="2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33400" cy="53340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30"/>
                <w:szCs w:val="30"/>
              </w:rPr>
              <w:t xml:space="preserve">Listen to understand</w:t>
            </w:r>
          </w:p>
          <w:p>
            <w:pPr>
              <w:spacing w:after="80" w:before="0" w:line="276"/>
              <w:jc w:val="center"/>
            </w:pPr>
            <w:r>
              <w:rPr>
                <w:rFonts w:ascii="Calibri" w:cs="Calibri" w:eastAsia="Calibri" w:hAnsi="Calibri"/>
                <w:color w:val="5F5B66"/>
                <w:sz w:val="20"/>
                <w:szCs w:val="20"/>
              </w:rPr>
              <w:t xml:space="preserve">(Cup a hand behind your ear)</w:t>
            </w:r>
          </w:p>
        </w:tc>
        <w:tc>
          <w:tcPr>
            <w:tcW w:type="dxa" w:w="2914"/>
            <w:tcBorders>
              <w:top w:val="single" w:color="D9D6DE" w:sz="4"/>
              <w:left w:val="single" w:color="D9D6DE" w:sz="4"/>
              <w:bottom w:val="single" w:color="D9D6DE" w:sz="4"/>
              <w:right w:val="single" w:color="D9D6DE" w:sz="4"/>
            </w:tcBorders>
            <w:shd w:fill="F2F1F5" w:color="auto" w:val="clear"/>
            <w:tcMar>
              <w:top w:type="dxa" w:w="220"/>
              <w:left w:type="dxa" w:w="100"/>
              <w:bottom w:type="dxa" w:w="2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 cy="53340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30"/>
                <w:szCs w:val="30"/>
              </w:rPr>
              <w:t xml:space="preserve">Build on ideas</w:t>
            </w:r>
          </w:p>
          <w:p>
            <w:pPr>
              <w:spacing w:after="80" w:before="0" w:line="276"/>
              <w:jc w:val="center"/>
            </w:pPr>
            <w:r>
              <w:rPr>
                <w:rFonts w:ascii="Calibri" w:cs="Calibri" w:eastAsia="Calibri" w:hAnsi="Calibri"/>
                <w:color w:val="5F5B66"/>
                <w:sz w:val="20"/>
                <w:szCs w:val="20"/>
              </w:rPr>
              <w:t xml:space="preserve">(Stack one fist on the other)</w:t>
            </w:r>
          </w:p>
        </w:tc>
        <w:tc>
          <w:tcPr>
            <w:tcW w:type="dxa" w:w="2914"/>
            <w:tcBorders>
              <w:top w:val="single" w:color="D9D6DE" w:sz="4"/>
              <w:left w:val="single" w:color="D9D6DE" w:sz="4"/>
              <w:bottom w:val="single" w:color="D9D6DE" w:sz="4"/>
              <w:right w:val="single" w:color="D9D6DE" w:sz="4"/>
            </w:tcBorders>
            <w:shd w:fill="FCE4F2" w:color="auto" w:val="clear"/>
            <w:tcMar>
              <w:top w:type="dxa" w:w="220"/>
              <w:left w:type="dxa" w:w="100"/>
              <w:bottom w:type="dxa" w:w="2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 cy="53340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30"/>
                <w:szCs w:val="30"/>
              </w:rPr>
              <w:t xml:space="preserve">Challenge the idea, not the person</w:t>
            </w:r>
          </w:p>
          <w:p>
            <w:pPr>
              <w:spacing w:after="80" w:before="0" w:line="276"/>
              <w:jc w:val="center"/>
            </w:pPr>
            <w:r>
              <w:rPr>
                <w:rFonts w:ascii="Calibri" w:cs="Calibri" w:eastAsia="Calibri" w:hAnsi="Calibri"/>
                <w:color w:val="5F5B66"/>
                <w:sz w:val="20"/>
                <w:szCs w:val="20"/>
              </w:rPr>
              <w:t xml:space="preserve">(Tilt a flat hand side to side)</w:t>
            </w:r>
          </w:p>
        </w:tc>
        <w:tc>
          <w:tcPr>
            <w:tcW w:type="dxa" w:w="2914"/>
            <w:tcBorders>
              <w:top w:val="single" w:color="D9D6DE" w:sz="4"/>
              <w:left w:val="single" w:color="D9D6DE" w:sz="4"/>
              <w:bottom w:val="single" w:color="D9D6DE" w:sz="4"/>
              <w:right w:val="single" w:color="D9D6DE" w:sz="4"/>
            </w:tcBorders>
            <w:shd w:fill="F2F1F5" w:color="auto" w:val="clear"/>
            <w:tcMar>
              <w:top w:type="dxa" w:w="220"/>
              <w:left w:type="dxa" w:w="100"/>
              <w:bottom w:type="dxa" w:w="2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 cy="53340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30"/>
                <w:szCs w:val="30"/>
              </w:rPr>
              <w:t xml:space="preserve">Give a reason</w:t>
            </w:r>
          </w:p>
          <w:p>
            <w:pPr>
              <w:spacing w:after="80" w:before="0" w:line="276"/>
              <w:jc w:val="center"/>
            </w:pPr>
            <w:r>
              <w:rPr>
                <w:rFonts w:ascii="Calibri" w:cs="Calibri" w:eastAsia="Calibri" w:hAnsi="Calibri"/>
                <w:color w:val="5F5B66"/>
                <w:sz w:val="20"/>
                <w:szCs w:val="20"/>
              </w:rPr>
              <w:t xml:space="preserve">(Tap your temple, then open your hand)</w:t>
            </w:r>
          </w:p>
        </w:tc>
        <w:tc>
          <w:tcPr>
            <w:tcW w:type="dxa" w:w="2914"/>
            <w:tcBorders>
              <w:top w:val="single" w:color="D9D6DE" w:sz="4"/>
              <w:left w:val="single" w:color="D9D6DE" w:sz="4"/>
              <w:bottom w:val="single" w:color="D9D6DE" w:sz="4"/>
              <w:right w:val="single" w:color="D9D6DE" w:sz="4"/>
            </w:tcBorders>
            <w:shd w:fill="EEE9F7" w:color="auto" w:val="clear"/>
            <w:tcMar>
              <w:top w:type="dxa" w:w="220"/>
              <w:left w:type="dxa" w:w="100"/>
              <w:bottom w:type="dxa" w:w="2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3400" cy="53340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30"/>
                <w:szCs w:val="30"/>
              </w:rPr>
              <w:t xml:space="preserve">Bring everyone in</w:t>
            </w:r>
          </w:p>
          <w:p>
            <w:pPr>
              <w:spacing w:after="80" w:before="0" w:line="276"/>
              <w:jc w:val="center"/>
            </w:pPr>
            <w:r>
              <w:rPr>
                <w:rFonts w:ascii="Calibri" w:cs="Calibri" w:eastAsia="Calibri" w:hAnsi="Calibri"/>
                <w:color w:val="5F5B66"/>
                <w:sz w:val="20"/>
                <w:szCs w:val="20"/>
              </w:rPr>
              <w:t xml:space="preserve">(Sweep an open palm towards your group)</w:t>
            </w:r>
          </w:p>
        </w:tc>
      </w:tr>
    </w:tbl>
    <w:p>
      <w:pPr>
        <w:spacing w:after="160"/>
      </w:pPr>
    </w:p>
    <w:p>
      <w:pPr>
        <w:pStyle w:val="Heading1"/>
        <w:keepNext/>
        <w:spacing w:after="120" w:before="240"/>
      </w:pPr>
      <w:r>
        <w:rPr>
          <w:rFonts w:ascii="Calibri" w:cs="Calibri" w:eastAsia="Calibri" w:hAnsi="Calibri"/>
          <w:b/>
          <w:bCs/>
          <w:color w:val="1C1A22"/>
          <w:sz w:val="30"/>
          <w:szCs w:val="30"/>
        </w:rPr>
        <w:t xml:space="preserve">Working wall: Agree · Build · Challenge</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6"/>
      </w:tblGrid>
      <w:tr>
        <w:trPr>
          <w:cantSplit/>
        </w:trPr>
        <w:tc>
          <w:tcPr>
            <w:tcW w:type="dxa" w:w="4856"/>
            <w:tcBorders>
              <w:top w:val="single" w:color="D9D6DE" w:sz="4"/>
              <w:left w:val="single" w:color="D9D6DE" w:sz="4"/>
              <w:bottom w:val="single" w:color="D9D6DE" w:sz="4"/>
              <w:right w:val="single" w:color="D9D6DE" w:sz="4"/>
            </w:tcBorders>
            <w:shd w:fill="EEE9F7" w:color="auto" w:val="clear"/>
            <w:tcMar>
              <w:top w:type="dxa" w:w="220"/>
              <w:left w:type="dxa" w:w="100"/>
              <w:bottom w:type="dxa" w:w="22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476250" cy="4762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40"/>
                <w:szCs w:val="40"/>
              </w:rPr>
              <w:t xml:space="preserve">AGREE</w:t>
            </w:r>
          </w:p>
          <w:p>
            <w:pPr>
              <w:spacing w:after="80" w:before="0" w:line="276"/>
              <w:jc w:val="center"/>
            </w:pPr>
            <w:r>
              <w:rPr>
                <w:rFonts w:ascii="Calibri" w:cs="Calibri" w:eastAsia="Calibri" w:hAnsi="Calibri"/>
                <w:color w:val="222026"/>
                <w:sz w:val="28"/>
                <w:szCs w:val="28"/>
              </w:rPr>
              <w:t xml:space="preserve">I agree with ___ because ___.</w:t>
            </w:r>
          </w:p>
          <w:p>
            <w:pPr>
              <w:spacing w:after="80" w:before="0" w:line="276"/>
              <w:jc w:val="center"/>
            </w:pPr>
            <w:r>
              <w:rPr>
                <w:rFonts w:ascii="Calibri" w:cs="Calibri" w:eastAsia="Calibri" w:hAnsi="Calibri"/>
                <w:color w:val="5F5B66"/>
                <w:sz w:val="20"/>
                <w:szCs w:val="20"/>
              </w:rPr>
              <w:t xml:space="preserve">(Thumb up)</w:t>
            </w:r>
          </w:p>
        </w:tc>
        <w:tc>
          <w:tcPr>
            <w:tcW w:type="dxa" w:w="4856"/>
            <w:tcBorders>
              <w:top w:val="single" w:color="D9D6DE" w:sz="4"/>
              <w:left w:val="single" w:color="D9D6DE" w:sz="4"/>
              <w:bottom w:val="single" w:color="D9D6DE" w:sz="4"/>
              <w:right w:val="single" w:color="D9D6DE" w:sz="4"/>
            </w:tcBorders>
            <w:shd w:fill="F2F1F5" w:color="auto" w:val="clear"/>
            <w:tcMar>
              <w:top w:type="dxa" w:w="220"/>
              <w:left w:type="dxa" w:w="100"/>
              <w:bottom w:type="dxa" w:w="22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76250" cy="4762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40"/>
                <w:szCs w:val="40"/>
              </w:rPr>
              <w:t xml:space="preserve">BUILD</w:t>
            </w:r>
          </w:p>
          <w:p>
            <w:pPr>
              <w:spacing w:after="80" w:before="0" w:line="276"/>
              <w:jc w:val="center"/>
            </w:pPr>
            <w:r>
              <w:rPr>
                <w:rFonts w:ascii="Calibri" w:cs="Calibri" w:eastAsia="Calibri" w:hAnsi="Calibri"/>
                <w:color w:val="222026"/>
                <w:sz w:val="28"/>
                <w:szCs w:val="28"/>
              </w:rPr>
              <w:t xml:space="preserve">I'd like to build on what ___ said. ___</w:t>
            </w:r>
          </w:p>
          <w:p>
            <w:pPr>
              <w:spacing w:after="80" w:before="0" w:line="276"/>
              <w:jc w:val="center"/>
            </w:pPr>
            <w:r>
              <w:rPr>
                <w:rFonts w:ascii="Calibri" w:cs="Calibri" w:eastAsia="Calibri" w:hAnsi="Calibri"/>
                <w:color w:val="5F5B66"/>
                <w:sz w:val="20"/>
                <w:szCs w:val="20"/>
              </w:rPr>
              <w:t xml:space="preserve">(Stack fists)</w:t>
            </w:r>
          </w:p>
        </w:tc>
        <w:tc>
          <w:tcPr>
            <w:tcW w:type="dxa" w:w="4856"/>
            <w:tcBorders>
              <w:top w:val="single" w:color="D9D6DE" w:sz="4"/>
              <w:left w:val="single" w:color="D9D6DE" w:sz="4"/>
              <w:bottom w:val="single" w:color="D9D6DE" w:sz="4"/>
              <w:right w:val="single" w:color="D9D6DE" w:sz="4"/>
            </w:tcBorders>
            <w:shd w:fill="FCE4F2" w:color="auto" w:val="clear"/>
            <w:tcMar>
              <w:top w:type="dxa" w:w="220"/>
              <w:left w:type="dxa" w:w="100"/>
              <w:bottom w:type="dxa" w:w="22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76250" cy="4762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40"/>
                <w:szCs w:val="40"/>
              </w:rPr>
              <w:t xml:space="preserve">CHALLENGE</w:t>
            </w:r>
          </w:p>
          <w:p>
            <w:pPr>
              <w:spacing w:after="80" w:before="0" w:line="276"/>
              <w:jc w:val="center"/>
            </w:pPr>
            <w:r>
              <w:rPr>
                <w:rFonts w:ascii="Calibri" w:cs="Calibri" w:eastAsia="Calibri" w:hAnsi="Calibri"/>
                <w:color w:val="222026"/>
                <w:sz w:val="28"/>
                <w:szCs w:val="28"/>
              </w:rPr>
              <w:t xml:space="preserve">I see it differently because ___.</w:t>
            </w:r>
          </w:p>
          <w:p>
            <w:pPr>
              <w:spacing w:after="80" w:before="0" w:line="276"/>
              <w:jc w:val="center"/>
            </w:pPr>
            <w:r>
              <w:rPr>
                <w:rFonts w:ascii="Calibri" w:cs="Calibri" w:eastAsia="Calibri" w:hAnsi="Calibri"/>
                <w:color w:val="5F5B66"/>
                <w:sz w:val="20"/>
                <w:szCs w:val="20"/>
              </w:rPr>
              <w:t xml:space="preserve">(Tilt hand)</w:t>
            </w:r>
          </w:p>
        </w:tc>
      </w:tr>
    </w:tbl>
    <w:p>
      <w:r>
        <w:br w:type="page"/>
      </w:r>
    </w:p>
    <w:p>
      <w:pPr>
        <w:pStyle w:val="Heading1"/>
        <w:keepNext/>
        <w:spacing w:after="120" w:before="240"/>
      </w:pPr>
      <w:r>
        <w:rPr>
          <w:rFonts w:ascii="Calibri" w:cs="Calibri" w:eastAsia="Calibri" w:hAnsi="Calibri"/>
          <w:b/>
          <w:bCs/>
          <w:color w:val="1C1A22"/>
          <w:sz w:val="30"/>
          <w:szCs w:val="30"/>
        </w:rPr>
        <w:t xml:space="preserve">Working wall: the Trust-o-Meter</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6"/>
      </w:tblGrid>
      <w:tr>
        <w:trPr>
          <w:cantSplit/>
        </w:trPr>
        <w:tc>
          <w:tcPr>
            <w:tcW w:type="dxa" w:w="4856"/>
            <w:tcBorders>
              <w:top w:val="single" w:color="D9D6DE" w:sz="4"/>
              <w:left w:val="single" w:color="D9D6DE" w:sz="4"/>
              <w:bottom w:val="single" w:color="D9D6DE" w:sz="4"/>
              <w:right w:val="single" w:color="D9D6DE" w:sz="4"/>
            </w:tcBorders>
            <w:shd w:fill="DFF3E4" w:color="auto" w:val="clear"/>
            <w:tcMar>
              <w:top w:type="dxa" w:w="300"/>
              <w:left w:type="dxa" w:w="100"/>
              <w:bottom w:type="dxa" w:w="300"/>
              <w:right w:type="dxa" w:w="100"/>
            </w:tcMar>
          </w:tcPr>
          <w:p>
            <w:pPr>
              <w:spacing w:after="60"/>
              <w:jc w:val="center"/>
            </w:pPr>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71500" cy="57150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44"/>
                <w:szCs w:val="44"/>
              </w:rPr>
              <w:t xml:space="preserve">TRUST IT</w:t>
            </w:r>
          </w:p>
          <w:p>
            <w:pPr>
              <w:spacing w:after="80" w:before="0" w:line="276"/>
              <w:jc w:val="center"/>
            </w:pPr>
            <w:r>
              <w:rPr>
                <w:rFonts w:ascii="Calibri" w:cs="Calibri" w:eastAsia="Calibri" w:hAnsi="Calibri"/>
                <w:color w:val="222026"/>
                <w:sz w:val="28"/>
                <w:szCs w:val="28"/>
              </w:rPr>
              <w:t xml:space="preserve">It's right, and I checked. Accept it.</w:t>
            </w:r>
          </w:p>
        </w:tc>
        <w:tc>
          <w:tcPr>
            <w:tcW w:type="dxa" w:w="4856"/>
            <w:tcBorders>
              <w:top w:val="single" w:color="D9D6DE" w:sz="4"/>
              <w:left w:val="single" w:color="D9D6DE" w:sz="4"/>
              <w:bottom w:val="single" w:color="D9D6DE" w:sz="4"/>
              <w:right w:val="single" w:color="D9D6DE" w:sz="4"/>
            </w:tcBorders>
            <w:shd w:fill="FFF1C9" w:color="auto" w:val="clear"/>
            <w:tcMar>
              <w:top w:type="dxa" w:w="300"/>
              <w:left w:type="dxa" w:w="100"/>
              <w:bottom w:type="dxa" w:w="300"/>
              <w:right w:type="dxa" w:w="100"/>
            </w:tcMar>
          </w:tcPr>
          <w:p>
            <w:pPr>
              <w:spacing w:after="60"/>
              <w:jc w:val="center"/>
            </w:pPr>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 cy="57150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44"/>
                <w:szCs w:val="44"/>
              </w:rPr>
              <w:t xml:space="preserve">CHECK IT</w:t>
            </w:r>
          </w:p>
          <w:p>
            <w:pPr>
              <w:spacing w:after="80" w:before="0" w:line="276"/>
              <w:jc w:val="center"/>
            </w:pPr>
            <w:r>
              <w:rPr>
                <w:rFonts w:ascii="Calibri" w:cs="Calibri" w:eastAsia="Calibri" w:hAnsi="Calibri"/>
                <w:color w:val="222026"/>
                <w:sz w:val="28"/>
                <w:szCs w:val="28"/>
              </w:rPr>
              <w:t xml:space="preserve">Partly right, or not sure yet. Revise or check again.</w:t>
            </w:r>
          </w:p>
        </w:tc>
        <w:tc>
          <w:tcPr>
            <w:tcW w:type="dxa" w:w="4856"/>
            <w:tcBorders>
              <w:top w:val="single" w:color="D9D6DE" w:sz="4"/>
              <w:left w:val="single" w:color="D9D6DE" w:sz="4"/>
              <w:bottom w:val="single" w:color="D9D6DE" w:sz="4"/>
              <w:right w:val="single" w:color="D9D6DE" w:sz="4"/>
            </w:tcBorders>
            <w:shd w:fill="FBE3DC" w:color="auto" w:val="clear"/>
            <w:tcMar>
              <w:top w:type="dxa" w:w="300"/>
              <w:left w:type="dxa" w:w="100"/>
              <w:bottom w:type="dxa" w:w="300"/>
              <w:right w:type="dxa" w:w="100"/>
            </w:tcMar>
          </w:tcPr>
          <w:p>
            <w:pPr>
              <w:spacing w:after="60"/>
              <w:jc w:val="center"/>
            </w:pPr>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71500" cy="57150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44"/>
                <w:szCs w:val="44"/>
              </w:rPr>
              <w:t xml:space="preserve">DON'T TRUST IT</w:t>
            </w:r>
          </w:p>
          <w:p>
            <w:pPr>
              <w:spacing w:after="80" w:before="0" w:line="276"/>
              <w:jc w:val="center"/>
            </w:pPr>
            <w:r>
              <w:rPr>
                <w:rFonts w:ascii="Calibri" w:cs="Calibri" w:eastAsia="Calibri" w:hAnsi="Calibri"/>
                <w:color w:val="222026"/>
                <w:sz w:val="28"/>
                <w:szCs w:val="28"/>
              </w:rPr>
              <w:t xml:space="preserve">It's wrong, or not a good use. Reject it.</w:t>
            </w:r>
          </w:p>
        </w:tc>
      </w:tr>
    </w:tbl>
    <w:p>
      <w:pPr>
        <w:spacing w:after="200"/>
      </w:pPr>
    </w:p>
    <w:tbl>
      <w:tblPr>
        <w:tblW w:type="dxa" w:w="145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28"/>
        <w:gridCol w:w="2428"/>
        <w:gridCol w:w="2428"/>
        <w:gridCol w:w="2428"/>
        <w:gridCol w:w="2428"/>
        <w:gridCol w:w="2428"/>
      </w:tblGrid>
      <w:tr>
        <w:trPr>
          <w:cantSplit/>
        </w:trPr>
        <w:tc>
          <w:tcPr>
            <w:tcW w:type="dxa" w:w="2428"/>
            <w:tcBorders>
              <w:top w:val="single" w:color="D9D6DE" w:sz="4"/>
              <w:left w:val="single" w:color="D9D6DE" w:sz="4"/>
              <w:bottom w:val="single" w:color="D9D6DE" w:sz="4"/>
              <w:right w:val="single" w:color="D9D6DE" w:sz="4"/>
            </w:tcBorders>
            <w:shd w:fill="FBFAFC" w:color="auto" w:val="clear"/>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Inspection 1</w:t>
            </w:r>
          </w:p>
          <w:p>
            <w:pPr>
              <w:spacing w:after="80" w:before="0" w:line="276"/>
              <w:jc w:val="center"/>
            </w:pPr>
            <w:r>
              <w:rPr>
                <w:rFonts w:ascii="Calibri" w:cs="Calibri" w:eastAsia="Calibri" w:hAnsi="Calibri"/>
                <w:color w:val="222026"/>
                <w:sz w:val="22"/>
                <w:szCs w:val="22"/>
              </w:rPr>
              <w:t xml:space="preserve">Tool Picker</w:t>
            </w:r>
          </w:p>
        </w:tc>
        <w:tc>
          <w:tcPr>
            <w:tcW w:type="dxa" w:w="2428"/>
            <w:tcBorders>
              <w:top w:val="single" w:color="D9D6DE" w:sz="4"/>
              <w:left w:val="single" w:color="D9D6DE" w:sz="4"/>
              <w:bottom w:val="single" w:color="D9D6DE" w:sz="4"/>
              <w:right w:val="single" w:color="D9D6DE" w:sz="4"/>
            </w:tcBorders>
            <w:shd w:fill="FBFAFC" w:color="auto" w:val="clear"/>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Inspection 2</w:t>
            </w:r>
          </w:p>
          <w:p>
            <w:pPr>
              <w:spacing w:after="80" w:before="0" w:line="276"/>
              <w:jc w:val="center"/>
            </w:pPr>
            <w:r>
              <w:rPr>
                <w:rFonts w:ascii="Calibri" w:cs="Calibri" w:eastAsia="Calibri" w:hAnsi="Calibri"/>
                <w:color w:val="222026"/>
                <w:sz w:val="22"/>
                <w:szCs w:val="22"/>
              </w:rPr>
              <w:t xml:space="preserve">Problem Sorter</w:t>
            </w:r>
          </w:p>
        </w:tc>
        <w:tc>
          <w:tcPr>
            <w:tcW w:type="dxa" w:w="2428"/>
            <w:tcBorders>
              <w:top w:val="single" w:color="D9D6DE" w:sz="4"/>
              <w:left w:val="single" w:color="D9D6DE" w:sz="4"/>
              <w:bottom w:val="single" w:color="D9D6DE" w:sz="4"/>
              <w:right w:val="single" w:color="D9D6DE" w:sz="4"/>
            </w:tcBorders>
            <w:shd w:fill="FBFAFC" w:color="auto" w:val="clear"/>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Inspection 3</w:t>
            </w:r>
          </w:p>
          <w:p>
            <w:pPr>
              <w:spacing w:after="80" w:before="0" w:line="276"/>
              <w:jc w:val="center"/>
            </w:pPr>
            <w:r>
              <w:rPr>
                <w:rFonts w:ascii="Calibri" w:cs="Calibri" w:eastAsia="Calibri" w:hAnsi="Calibri"/>
                <w:color w:val="222026"/>
                <w:sz w:val="22"/>
                <w:szCs w:val="22"/>
              </w:rPr>
              <w:t xml:space="preserve">Answer Checker</w:t>
            </w:r>
          </w:p>
        </w:tc>
        <w:tc>
          <w:tcPr>
            <w:tcW w:type="dxa" w:w="2428"/>
            <w:tcBorders>
              <w:top w:val="single" w:color="D9D6DE" w:sz="4"/>
              <w:left w:val="single" w:color="D9D6DE" w:sz="4"/>
              <w:bottom w:val="single" w:color="D9D6DE" w:sz="4"/>
              <w:right w:val="single" w:color="D9D6DE" w:sz="4"/>
            </w:tcBorders>
            <w:shd w:fill="FBFAFC" w:color="auto" w:val="clear"/>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Inspection 4</w:t>
            </w:r>
          </w:p>
          <w:p>
            <w:pPr>
              <w:spacing w:after="80" w:before="0" w:line="276"/>
              <w:jc w:val="center"/>
            </w:pPr>
            <w:r>
              <w:rPr>
                <w:rFonts w:ascii="Calibri" w:cs="Calibri" w:eastAsia="Calibri" w:hAnsi="Calibri"/>
                <w:color w:val="222026"/>
                <w:sz w:val="22"/>
                <w:szCs w:val="22"/>
              </w:rPr>
              <w:t xml:space="preserve">Credit Giver</w:t>
            </w:r>
          </w:p>
        </w:tc>
        <w:tc>
          <w:tcPr>
            <w:tcW w:type="dxa" w:w="2428"/>
            <w:tcBorders>
              <w:top w:val="single" w:color="D9D6DE" w:sz="4"/>
              <w:left w:val="single" w:color="D9D6DE" w:sz="4"/>
              <w:bottom w:val="single" w:color="D9D6DE" w:sz="4"/>
              <w:right w:val="single" w:color="D9D6DE" w:sz="4"/>
            </w:tcBorders>
            <w:shd w:fill="FBFAFC" w:color="auto" w:val="clear"/>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Inspection 5</w:t>
            </w:r>
          </w:p>
          <w:p>
            <w:pPr>
              <w:spacing w:after="80" w:before="0" w:line="276"/>
              <w:jc w:val="center"/>
            </w:pPr>
            <w:r>
              <w:rPr>
                <w:rFonts w:ascii="Calibri" w:cs="Calibri" w:eastAsia="Calibri" w:hAnsi="Calibri"/>
                <w:color w:val="222026"/>
                <w:sz w:val="22"/>
                <w:szCs w:val="22"/>
              </w:rPr>
              <w:t xml:space="preserve">Fair Judge</w:t>
            </w:r>
          </w:p>
        </w:tc>
        <w:tc>
          <w:tcPr>
            <w:tcW w:type="dxa" w:w="2428"/>
            <w:tcBorders>
              <w:top w:val="single" w:color="D9D6DE" w:sz="4"/>
              <w:left w:val="single" w:color="D9D6DE" w:sz="4"/>
              <w:bottom w:val="single" w:color="D9D6DE" w:sz="4"/>
              <w:right w:val="single" w:color="D9D6DE" w:sz="4"/>
            </w:tcBorders>
            <w:shd w:fill="FBFAFC" w:color="auto" w:val="clear"/>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Inspection 6</w:t>
            </w:r>
          </w:p>
          <w:p>
            <w:pPr>
              <w:spacing w:after="80" w:before="0" w:line="276"/>
              <w:jc w:val="center"/>
            </w:pPr>
            <w:r>
              <w:rPr>
                <w:rFonts w:ascii="Calibri" w:cs="Calibri" w:eastAsia="Calibri" w:hAnsi="Calibri"/>
                <w:color w:val="222026"/>
                <w:sz w:val="22"/>
                <w:szCs w:val="22"/>
              </w:rPr>
              <w:t xml:space="preserve">Charter Maker</w:t>
            </w:r>
          </w:p>
        </w:tc>
      </w:tr>
    </w:tbl>
    <w:p>
      <w:pPr>
        <w:spacing w:after="200"/>
      </w:pPr>
    </w:p>
    <w:p>
      <w:pPr>
        <w:spacing w:after="80" w:before="0" w:line="276"/>
      </w:pPr>
      <w:r>
        <w:rPr>
          <w:rFonts w:ascii="Calibri" w:cs="Calibri" w:eastAsia="Calibri" w:hAnsi="Calibri"/>
          <w:i/>
          <w:iCs/>
          <w:color w:val="6B7280"/>
          <w:sz w:val="15"/>
          <w:szCs w:val="15"/>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5"/>
          <w:szCs w:val="15"/>
        </w:rPr>
        <w:t xml:space="preserve">Icons: Font Awesome Free (CC BY 4.0), game-icons.net (CC BY 3.0), Phosphor and Lucide (MIT/ISC), Material Design Icons (Apache 2.0). No AI-generated images are used.</w:t>
      </w:r>
    </w:p>
    <w:sectPr>
      <w:headerReference w:type="default" r:id="rId7"/>
      <w:footerReference w:type="default" r:id="rId8"/>
      <w:pgSz w:w="16838" w:h="11906" w:orient="landscape"/>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14570"/>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3 · Can We Trust AI? · Talk Toolkit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d6cadb9806358d0d69f8cb52e911698c2239052.png"/><Relationship Id="rId10" Type="http://schemas.openxmlformats.org/officeDocument/2006/relationships/image" Target="media/deb3c8b669c99c633e79e089b4b1b456081cd934.png"/><Relationship Id="rId11" Type="http://schemas.openxmlformats.org/officeDocument/2006/relationships/image" Target="media/a356469ecbffd3ffa22281f118b3312da5bd6ac6.png"/><Relationship Id="rId12" Type="http://schemas.openxmlformats.org/officeDocument/2006/relationships/image" Target="media/f248d917d17e1d73d56379f0c9ebe1233b68eb64.png"/><Relationship Id="rId13" Type="http://schemas.openxmlformats.org/officeDocument/2006/relationships/image" Target="media/bc9d06b930c70c768cff71c99fc010a44a9ebdb7.png"/><Relationship Id="rId14" Type="http://schemas.openxmlformats.org/officeDocument/2006/relationships/image" Target="media/b3cc86896faf0c2b772ac4e3791e8be3fba0a5d7.png"/><Relationship Id="rId15" Type="http://schemas.openxmlformats.org/officeDocument/2006/relationships/image" Target="media/efe3bb57b8270311d828e620ad65b74a8ea8cd80.png"/><Relationship Id="rId16" Type="http://schemas.openxmlformats.org/officeDocument/2006/relationships/image" Target="media/46be5b177bf0649b53bb10fc5899f7b94a5b06cc.png"/><Relationship Id="rId17" Type="http://schemas.openxmlformats.org/officeDocument/2006/relationships/image" Target="media/cc74544c43a8f363dc47aa2160844af1952403ed.png"/><Relationship Id="rId18" Type="http://schemas.openxmlformats.org/officeDocument/2006/relationships/image" Target="media/7d43e5bb1d022fa73fac1b7b23cb5889ad953d7e.png"/><Relationship Id="rId19" Type="http://schemas.openxmlformats.org/officeDocument/2006/relationships/image" Target="media/f4ac0c7156d071cfc48024c26e04b52046947acf.png"/><Relationship Id="rId20" Type="http://schemas.openxmlformats.org/officeDocument/2006/relationships/image" Target="media/8d64e7b4979adb3efcb1fd0afa67df90717640d4.png"/><Relationship Id="rId21" Type="http://schemas.openxmlformats.org/officeDocument/2006/relationships/image" Target="media/59ff7a7be959fbbf9d2718dde81fe06001d68866.png"/><Relationship Id="rId22" Type="http://schemas.openxmlformats.org/officeDocument/2006/relationships/image" Target="media/dfdc06ca9e42689a1246d00df0dea4bded126a55.png"/><Relationship Id="rId23" Type="http://schemas.openxmlformats.org/officeDocument/2006/relationships/image" Target="media/4b8d28a94b2ca42e519d1bcef58c277198d036a4.png"/><Relationship Id="rId24" Type="http://schemas.openxmlformats.org/officeDocument/2006/relationships/image" Target="media/554888b7d59adf9d878a9554c2cdb4eed9c18aa4.png"/><Relationship Id="rId25" Type="http://schemas.openxmlformats.org/officeDocument/2006/relationships/image" Target="media/e6b2a9bca4d0fd7018457218754aa05e74d435be.png"/><Relationship Id="rId26" Type="http://schemas.openxmlformats.org/officeDocument/2006/relationships/image" Target="media/ad0ecf9fcb45c520b0aeda8379171f6b01c9a2f1.png"/><Relationship Id="rId27" Type="http://schemas.openxmlformats.org/officeDocument/2006/relationships/image" Target="media/e42891a584642d1c7fb358ec519ec103e19ebb7f.png"/><Relationship Id="rId28" Type="http://schemas.openxmlformats.org/officeDocument/2006/relationships/image" Target="media/20f49113523df95377db050c58538726b0e96b4b.png"/><Relationship Id="rId29" Type="http://schemas.openxmlformats.org/officeDocument/2006/relationships/image" Target="media/c4d43ef9b3922359b8b4ee201d73a782cc77b217.png"/><Relationship Id="rId30" Type="http://schemas.openxmlformats.org/officeDocument/2006/relationships/image" Target="media/81fd8540ee26992f84312a473517d25ee0f874cc.png"/><Relationship Id="rId31" Type="http://schemas.openxmlformats.org/officeDocument/2006/relationships/image" Target="media/61d28be5717f3f407abfc0f81dadbac16ae5b869.png"/><Relationship Id="rId32" Type="http://schemas.openxmlformats.org/officeDocument/2006/relationships/image" Target="media/cc42e6feed49d0362fd15749882ca664ee100957.png"/><Relationship Id="rId33" Type="http://schemas.openxmlformats.org/officeDocument/2006/relationships/image" Target="media/49710b948bf351d02ec2377c06546e869343a87e.png"/><Relationship Id="rId34" Type="http://schemas.openxmlformats.org/officeDocument/2006/relationships/image" Target="media/cdd143bdd14b96724abbef968d1202dc894f8cb8.png"/><Relationship Id="rId35" Type="http://schemas.openxmlformats.org/officeDocument/2006/relationships/image" Target="media/b4aaaefe93577d3f94f2b27086cc0a3668642454.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Y3 Can We Trust AI?: Talk Toolkit</dc:title>
  <dc:creator>The GenTech Academy</dc:creator>
  <cp:lastModifiedBy>Un-named</cp:lastModifiedBy>
  <cp:revision>1</cp:revision>
  <dcterms:created xsi:type="dcterms:W3CDTF">2026-10-06T08:26:22.232Z</dcterms:created>
  <dcterms:modified xsi:type="dcterms:W3CDTF">2026-10-06T08:26:22.232Z</dcterms:modified>
</cp:coreProperties>
</file>

<file path=docProps/custom.xml><?xml version="1.0" encoding="utf-8"?>
<Properties xmlns="http://schemas.openxmlformats.org/officeDocument/2006/custom-properties" xmlns:vt="http://schemas.openxmlformats.org/officeDocument/2006/docPropsVTypes"/>
</file>